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9D" w:rsidRPr="005C46BF" w:rsidRDefault="0017416C" w:rsidP="00546F49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5C46BF">
        <w:rPr>
          <w:b/>
          <w:bCs/>
          <w:color w:val="0070C0"/>
          <w:sz w:val="28"/>
          <w:szCs w:val="28"/>
        </w:rPr>
        <w:t xml:space="preserve">PÓTPÁLYÁZAT ERASMUS+ program </w:t>
      </w:r>
      <w:r w:rsidR="00621648" w:rsidRPr="005C46BF">
        <w:rPr>
          <w:b/>
          <w:bCs/>
          <w:color w:val="0070C0"/>
          <w:sz w:val="28"/>
          <w:szCs w:val="28"/>
        </w:rPr>
        <w:t>Képzési</w:t>
      </w:r>
      <w:r w:rsidR="00B51D29" w:rsidRPr="005C46BF">
        <w:rPr>
          <w:b/>
          <w:bCs/>
          <w:color w:val="0070C0"/>
          <w:sz w:val="28"/>
          <w:szCs w:val="28"/>
        </w:rPr>
        <w:t>/Kutatási</w:t>
      </w:r>
      <w:r w:rsidR="00621648" w:rsidRPr="005C46BF">
        <w:rPr>
          <w:b/>
          <w:bCs/>
          <w:color w:val="0070C0"/>
          <w:sz w:val="28"/>
          <w:szCs w:val="28"/>
        </w:rPr>
        <w:t xml:space="preserve"> mobilitásra</w:t>
      </w:r>
    </w:p>
    <w:p w:rsidR="00B90EE5" w:rsidRPr="00B90EE5" w:rsidRDefault="00B90EE5" w:rsidP="00A4099E">
      <w:pPr>
        <w:pStyle w:val="Default"/>
        <w:jc w:val="both"/>
      </w:pPr>
    </w:p>
    <w:p w:rsidR="009C289D" w:rsidRPr="00B90EE5" w:rsidRDefault="009C289D" w:rsidP="00A4099E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 xml:space="preserve">A Szent István Egyetem (SZIE) Nemzetközi </w:t>
      </w:r>
      <w:r w:rsidR="0017416C">
        <w:rPr>
          <w:b/>
          <w:bCs/>
        </w:rPr>
        <w:t>Központja (N</w:t>
      </w:r>
      <w:r w:rsidRPr="00B90EE5">
        <w:rPr>
          <w:b/>
          <w:bCs/>
        </w:rPr>
        <w:t>K) pályázatot ír ki a 2019/</w:t>
      </w:r>
      <w:r w:rsidR="00E10AC4">
        <w:rPr>
          <w:b/>
          <w:bCs/>
        </w:rPr>
        <w:t>20</w:t>
      </w:r>
      <w:r w:rsidRPr="00B90EE5">
        <w:rPr>
          <w:b/>
          <w:bCs/>
        </w:rPr>
        <w:t xml:space="preserve">20. tanévi </w:t>
      </w:r>
      <w:r w:rsidRPr="00B90EE5">
        <w:rPr>
          <w:b/>
          <w:bCs/>
          <w:u w:val="single"/>
        </w:rPr>
        <w:t>Erasmus+ képzési célú munkatársi mobilitási pr</w:t>
      </w:r>
      <w:r w:rsidRPr="005818B3">
        <w:rPr>
          <w:b/>
          <w:bCs/>
          <w:u w:val="single"/>
        </w:rPr>
        <w:t>ogramban</w:t>
      </w:r>
      <w:r w:rsidRPr="00B90EE5">
        <w:rPr>
          <w:b/>
          <w:bCs/>
        </w:rPr>
        <w:t xml:space="preserve"> </w:t>
      </w:r>
      <w:r w:rsidR="00975EC5">
        <w:rPr>
          <w:b/>
          <w:bCs/>
        </w:rPr>
        <w:t xml:space="preserve">(STT) </w:t>
      </w:r>
      <w:r w:rsidRPr="00B90EE5">
        <w:rPr>
          <w:b/>
          <w:bCs/>
        </w:rPr>
        <w:t>való részv</w:t>
      </w:r>
      <w:r w:rsidR="00744DCE">
        <w:rPr>
          <w:b/>
          <w:bCs/>
        </w:rPr>
        <w:t xml:space="preserve">ételre, oktatóknak, kutatóknak és </w:t>
      </w:r>
      <w:r w:rsidRPr="00B90EE5">
        <w:rPr>
          <w:b/>
          <w:bCs/>
        </w:rPr>
        <w:t>adminisztratív munkatársaknak</w:t>
      </w:r>
    </w:p>
    <w:p w:rsidR="007E480C" w:rsidRDefault="007E480C" w:rsidP="00A4099E">
      <w:pPr>
        <w:pStyle w:val="Default"/>
        <w:jc w:val="both"/>
      </w:pPr>
    </w:p>
    <w:p w:rsidR="00770007" w:rsidRPr="00B90EE5" w:rsidRDefault="00770007" w:rsidP="00A4099E">
      <w:pPr>
        <w:pStyle w:val="Default"/>
        <w:jc w:val="both"/>
      </w:pPr>
    </w:p>
    <w:p w:rsidR="009C289D" w:rsidRDefault="009C289D" w:rsidP="00A4099E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>A pályázat célja:</w:t>
      </w:r>
    </w:p>
    <w:p w:rsidR="005E22F6" w:rsidRPr="00B90EE5" w:rsidRDefault="005E22F6" w:rsidP="00A4099E">
      <w:pPr>
        <w:pStyle w:val="Default"/>
        <w:jc w:val="both"/>
      </w:pPr>
    </w:p>
    <w:p w:rsidR="009C289D" w:rsidRPr="00B90EE5" w:rsidRDefault="009C289D" w:rsidP="00A4099E">
      <w:pPr>
        <w:pStyle w:val="Default"/>
        <w:jc w:val="both"/>
      </w:pPr>
      <w:r w:rsidRPr="00B90EE5">
        <w:t xml:space="preserve">Az </w:t>
      </w:r>
      <w:r w:rsidRPr="00B90EE5">
        <w:rPr>
          <w:b/>
        </w:rPr>
        <w:t>Erasmus+ képzési célú munkatársi mobilitás</w:t>
      </w:r>
      <w:r w:rsidRPr="00B90EE5">
        <w:t xml:space="preserve"> általános célja, hogy a felsőoktatási intézmények munkatársai munkaterületükhöz szorosan kötődő képzésen vehessenek részt külföldi szervezeteknél, intézményeknél, melynek keretében saját maguk, valamint szervezeti egységük számára is jól hasznosítható tapasztalatokat ismer</w:t>
      </w:r>
      <w:r w:rsidR="00744DCE">
        <w:t>je</w:t>
      </w:r>
      <w:r w:rsidRPr="00B90EE5">
        <w:t>nek meg, nemzetközi jó gyakorlatokat sajátít</w:t>
      </w:r>
      <w:r w:rsidR="00744DCE">
        <w:t>s</w:t>
      </w:r>
      <w:r w:rsidRPr="00B90EE5">
        <w:t>anak el.</w:t>
      </w:r>
    </w:p>
    <w:p w:rsidR="007E480C" w:rsidRPr="00B90EE5" w:rsidRDefault="007E480C" w:rsidP="00A4099E">
      <w:pPr>
        <w:pStyle w:val="Default"/>
        <w:jc w:val="both"/>
      </w:pPr>
    </w:p>
    <w:p w:rsidR="009C289D" w:rsidRPr="00B90EE5" w:rsidRDefault="00621648" w:rsidP="00A4099E">
      <w:pPr>
        <w:pStyle w:val="Default"/>
        <w:jc w:val="both"/>
      </w:pPr>
      <w:r>
        <w:rPr>
          <w:b/>
          <w:bCs/>
        </w:rPr>
        <w:t>A SZIE, N</w:t>
      </w:r>
      <w:r w:rsidR="009C289D" w:rsidRPr="00B90EE5">
        <w:rPr>
          <w:b/>
          <w:bCs/>
        </w:rPr>
        <w:t xml:space="preserve">K </w:t>
      </w:r>
      <w:r w:rsidR="007550D1" w:rsidRPr="00B90EE5">
        <w:rPr>
          <w:b/>
          <w:bCs/>
        </w:rPr>
        <w:t xml:space="preserve">által meghirdetett </w:t>
      </w:r>
      <w:r w:rsidR="009C289D" w:rsidRPr="00B90EE5">
        <w:rPr>
          <w:b/>
          <w:bCs/>
        </w:rPr>
        <w:t xml:space="preserve">program keretében – Erasmus+ kutatási és képzési mobilitás – </w:t>
      </w:r>
      <w:r w:rsidR="007E480C" w:rsidRPr="00B90EE5">
        <w:rPr>
          <w:b/>
          <w:bCs/>
        </w:rPr>
        <w:t xml:space="preserve">négy </w:t>
      </w:r>
      <w:r w:rsidR="009C289D" w:rsidRPr="00B90EE5">
        <w:rPr>
          <w:b/>
          <w:bCs/>
        </w:rPr>
        <w:t xml:space="preserve">fő tevékenységtípusra pályázhat a SZIE munkatársa </w:t>
      </w:r>
      <w:r w:rsidR="009C289D" w:rsidRPr="00B90EE5">
        <w:t>(oktató, kutató, egyéb akadémiai, vagy adminisztratív tevékenységet végző bármely munkatárs):</w:t>
      </w:r>
    </w:p>
    <w:p w:rsidR="007E480C" w:rsidRPr="00B90EE5" w:rsidRDefault="007E480C" w:rsidP="00A4099E">
      <w:pPr>
        <w:pStyle w:val="Default"/>
        <w:jc w:val="both"/>
      </w:pPr>
    </w:p>
    <w:p w:rsidR="009C289D" w:rsidRPr="00B90EE5" w:rsidRDefault="009C289D" w:rsidP="00A4099E">
      <w:pPr>
        <w:pStyle w:val="Default"/>
        <w:numPr>
          <w:ilvl w:val="0"/>
          <w:numId w:val="23"/>
        </w:numPr>
        <w:spacing w:after="44"/>
        <w:jc w:val="both"/>
      </w:pPr>
      <w:r w:rsidRPr="00B90EE5">
        <w:t>kutatási tevékenység megvalósítása</w:t>
      </w:r>
    </w:p>
    <w:p w:rsidR="009C289D" w:rsidRPr="00B90EE5" w:rsidRDefault="009C289D" w:rsidP="00A4099E">
      <w:pPr>
        <w:pStyle w:val="Default"/>
        <w:numPr>
          <w:ilvl w:val="0"/>
          <w:numId w:val="23"/>
        </w:numPr>
        <w:spacing w:after="44"/>
        <w:jc w:val="both"/>
      </w:pPr>
      <w:r w:rsidRPr="00B90EE5">
        <w:t>vagy az oktatási készségek fejlesztését célzó képzéseken való részvétel</w:t>
      </w:r>
    </w:p>
    <w:p w:rsidR="009C289D" w:rsidRPr="00B90EE5" w:rsidRDefault="009C289D" w:rsidP="00A4099E">
      <w:pPr>
        <w:pStyle w:val="Default"/>
        <w:numPr>
          <w:ilvl w:val="0"/>
          <w:numId w:val="23"/>
        </w:numPr>
        <w:jc w:val="both"/>
        <w:rPr>
          <w:color w:val="FF0000"/>
        </w:rPr>
      </w:pPr>
      <w:r w:rsidRPr="00B90EE5">
        <w:rPr>
          <w:color w:val="auto"/>
        </w:rPr>
        <w:t>vagy szakos idegen nyelvű kurzus/képzési kínálat fejlesztését c</w:t>
      </w:r>
      <w:r w:rsidR="007550D1" w:rsidRPr="00B90EE5">
        <w:rPr>
          <w:color w:val="auto"/>
        </w:rPr>
        <w:t>élzó képzéseken való részvétel</w:t>
      </w:r>
    </w:p>
    <w:p w:rsidR="007550D1" w:rsidRPr="00B90EE5" w:rsidRDefault="007550D1" w:rsidP="00A4099E">
      <w:pPr>
        <w:pStyle w:val="Default"/>
        <w:numPr>
          <w:ilvl w:val="0"/>
          <w:numId w:val="23"/>
        </w:numPr>
        <w:jc w:val="both"/>
      </w:pPr>
      <w:r w:rsidRPr="00B90EE5">
        <w:t>vagy munkatársak/szakemberek/oktatók tanulási</w:t>
      </w:r>
      <w:r w:rsidR="00496F9F" w:rsidRPr="00B90EE5">
        <w:t>, továbbképzési</w:t>
      </w:r>
      <w:r w:rsidRPr="00B90EE5">
        <w:t xml:space="preserve"> célú mobilitása.</w:t>
      </w:r>
    </w:p>
    <w:p w:rsidR="007550D1" w:rsidRPr="00B90EE5" w:rsidRDefault="007550D1" w:rsidP="00A4099E">
      <w:pPr>
        <w:pStyle w:val="Default"/>
        <w:jc w:val="both"/>
      </w:pPr>
    </w:p>
    <w:p w:rsidR="009C289D" w:rsidRPr="00B90EE5" w:rsidRDefault="009C289D" w:rsidP="00A4099E">
      <w:pPr>
        <w:pStyle w:val="Default"/>
        <w:jc w:val="both"/>
      </w:pPr>
    </w:p>
    <w:p w:rsidR="009C289D" w:rsidRDefault="009C289D" w:rsidP="00A4099E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>Pályázók köre:</w:t>
      </w:r>
    </w:p>
    <w:p w:rsidR="005E22F6" w:rsidRPr="00B90EE5" w:rsidRDefault="005E22F6" w:rsidP="00A4099E">
      <w:pPr>
        <w:pStyle w:val="Default"/>
        <w:jc w:val="both"/>
      </w:pPr>
    </w:p>
    <w:p w:rsidR="009C289D" w:rsidRPr="008E242A" w:rsidRDefault="009C289D" w:rsidP="00A4099E">
      <w:pPr>
        <w:pStyle w:val="Default"/>
        <w:jc w:val="both"/>
        <w:rPr>
          <w:color w:val="auto"/>
        </w:rPr>
      </w:pPr>
      <w:r w:rsidRPr="00B90EE5">
        <w:t xml:space="preserve">Az Erasmus+ képzési célú munkatársi mobilitásban a SZIE állományában dolgozó főállású munkatársai; főállású, félállású vagy óraadó oktatói, kutatói, adminisztratív munkatársai, illetve megbízási munkaszerződéssel dolgozó munkatársak vehetnek részt. </w:t>
      </w:r>
      <w:r w:rsidRPr="008E242A">
        <w:rPr>
          <w:color w:val="auto"/>
        </w:rPr>
        <w:t>A megbízási szerződéssel dolgozó munkatársak esetében alkalmazandó irányelveket lásd a „Pályázati feltételek” résznél.</w:t>
      </w:r>
    </w:p>
    <w:p w:rsidR="005918FF" w:rsidRPr="00B90EE5" w:rsidRDefault="005918FF" w:rsidP="00A4099E">
      <w:pPr>
        <w:pStyle w:val="Default"/>
        <w:jc w:val="both"/>
      </w:pPr>
    </w:p>
    <w:p w:rsidR="004644EA" w:rsidRPr="00B90EE5" w:rsidRDefault="004644EA" w:rsidP="00A4099E">
      <w:pPr>
        <w:pStyle w:val="Default"/>
        <w:jc w:val="both"/>
        <w:rPr>
          <w:b/>
        </w:rPr>
      </w:pPr>
    </w:p>
    <w:p w:rsidR="00421F24" w:rsidRPr="00371F35" w:rsidRDefault="00421F24" w:rsidP="00A4099E">
      <w:pPr>
        <w:pStyle w:val="Default"/>
        <w:jc w:val="both"/>
        <w:rPr>
          <w:b/>
          <w:bCs/>
          <w:color w:val="FF0000"/>
        </w:rPr>
      </w:pPr>
      <w:r w:rsidRPr="00371F35">
        <w:rPr>
          <w:b/>
          <w:bCs/>
          <w:color w:val="FF0000"/>
        </w:rPr>
        <w:t>A pályázat benyújtásának határideje:</w:t>
      </w:r>
    </w:p>
    <w:p w:rsidR="00421F24" w:rsidRPr="00371F35" w:rsidRDefault="00460386" w:rsidP="00A4099E">
      <w:pPr>
        <w:pStyle w:val="Default"/>
        <w:jc w:val="both"/>
        <w:rPr>
          <w:b/>
          <w:bCs/>
          <w:color w:val="FF0000"/>
        </w:rPr>
      </w:pPr>
      <w:r w:rsidRPr="00371F35">
        <w:rPr>
          <w:b/>
          <w:bCs/>
          <w:color w:val="FF0000"/>
        </w:rPr>
        <w:t xml:space="preserve">2020. </w:t>
      </w:r>
      <w:r w:rsidR="009776F4" w:rsidRPr="00371F35">
        <w:rPr>
          <w:b/>
          <w:bCs/>
          <w:color w:val="FF0000"/>
        </w:rPr>
        <w:t>március 10</w:t>
      </w:r>
      <w:r w:rsidRPr="00371F35">
        <w:rPr>
          <w:b/>
          <w:bCs/>
          <w:color w:val="FF0000"/>
        </w:rPr>
        <w:t>. (</w:t>
      </w:r>
      <w:r w:rsidR="009776F4" w:rsidRPr="00371F35">
        <w:rPr>
          <w:b/>
          <w:bCs/>
          <w:color w:val="FF0000"/>
        </w:rPr>
        <w:t>kedd</w:t>
      </w:r>
      <w:r w:rsidR="00621648" w:rsidRPr="00371F35">
        <w:rPr>
          <w:b/>
          <w:bCs/>
          <w:color w:val="FF0000"/>
        </w:rPr>
        <w:t>) 15</w:t>
      </w:r>
      <w:r w:rsidR="00CC5C6B" w:rsidRPr="00371F35">
        <w:rPr>
          <w:b/>
          <w:bCs/>
          <w:color w:val="FF0000"/>
        </w:rPr>
        <w:t>.00h</w:t>
      </w:r>
    </w:p>
    <w:p w:rsidR="005E22F6" w:rsidRDefault="005E22F6" w:rsidP="00A4099E">
      <w:pPr>
        <w:pStyle w:val="Default"/>
        <w:jc w:val="both"/>
        <w:rPr>
          <w:b/>
        </w:rPr>
      </w:pPr>
    </w:p>
    <w:p w:rsidR="000A32CE" w:rsidRDefault="005E64DC" w:rsidP="00A4099E">
      <w:pPr>
        <w:pStyle w:val="Default"/>
        <w:jc w:val="both"/>
      </w:pPr>
      <w:r w:rsidRPr="00B90EE5">
        <w:t xml:space="preserve">Az aktuális projektévre, jelen esetben </w:t>
      </w:r>
      <w:r w:rsidRPr="00B90EE5">
        <w:rPr>
          <w:b/>
        </w:rPr>
        <w:t>2019. július 1. – 2020. szeptember 30</w:t>
      </w:r>
      <w:r w:rsidRPr="00B90EE5">
        <w:t xml:space="preserve">. közötti időszakra vonatkozó </w:t>
      </w:r>
      <w:r w:rsidR="00421F24">
        <w:t xml:space="preserve">kinyomtatott </w:t>
      </w:r>
      <w:r w:rsidR="009E46AF">
        <w:t xml:space="preserve">pályázatokat </w:t>
      </w:r>
      <w:r w:rsidRPr="00CB17C0">
        <w:t xml:space="preserve">a </w:t>
      </w:r>
      <w:r w:rsidRPr="00CB17C0">
        <w:rPr>
          <w:b/>
        </w:rPr>
        <w:t>Nemzetközi Központhoz kérjük benyújtani Farkas Beáta Erasmus koordinátornak</w:t>
      </w:r>
      <w:r>
        <w:t>.</w:t>
      </w:r>
    </w:p>
    <w:p w:rsidR="000A32CE" w:rsidRPr="00517469" w:rsidRDefault="000A32CE" w:rsidP="00A4099E">
      <w:pPr>
        <w:pStyle w:val="Default"/>
        <w:jc w:val="both"/>
        <w:rPr>
          <w:b/>
          <w:bCs/>
        </w:rPr>
      </w:pPr>
    </w:p>
    <w:p w:rsidR="000A32CE" w:rsidRDefault="000A32CE" w:rsidP="00A4099E">
      <w:pPr>
        <w:pStyle w:val="Default"/>
        <w:jc w:val="both"/>
        <w:rPr>
          <w:b/>
          <w:bCs/>
        </w:rPr>
      </w:pPr>
    </w:p>
    <w:p w:rsidR="00421F24" w:rsidRPr="0069662C" w:rsidRDefault="00421F24" w:rsidP="00A4099E">
      <w:pPr>
        <w:pStyle w:val="Default"/>
        <w:jc w:val="both"/>
        <w:rPr>
          <w:bCs/>
        </w:rPr>
      </w:pPr>
      <w:r w:rsidRPr="0069662C">
        <w:rPr>
          <w:b/>
          <w:bCs/>
        </w:rPr>
        <w:t>A pályázat benyújtásának h</w:t>
      </w:r>
      <w:r w:rsidR="000A32CE" w:rsidRPr="0069662C">
        <w:rPr>
          <w:b/>
          <w:bCs/>
        </w:rPr>
        <w:t>elyszín</w:t>
      </w:r>
      <w:r w:rsidRPr="0069662C">
        <w:rPr>
          <w:b/>
          <w:bCs/>
        </w:rPr>
        <w:t>e</w:t>
      </w:r>
      <w:r w:rsidR="000A32CE" w:rsidRPr="0069662C">
        <w:rPr>
          <w:bCs/>
        </w:rPr>
        <w:t>:</w:t>
      </w:r>
    </w:p>
    <w:p w:rsidR="000A32CE" w:rsidRPr="0069662C" w:rsidRDefault="000A32CE" w:rsidP="00A4099E">
      <w:pPr>
        <w:pStyle w:val="Default"/>
        <w:jc w:val="both"/>
        <w:rPr>
          <w:bCs/>
        </w:rPr>
      </w:pPr>
      <w:r w:rsidRPr="0069662C">
        <w:rPr>
          <w:bCs/>
        </w:rPr>
        <w:t>SZIE, Nemzetközi Központ, 2100 Gödöllő, Páter Károly u. 1. Főépület I. em. 1009/1010-es iroda Fark</w:t>
      </w:r>
      <w:r w:rsidR="0060066F" w:rsidRPr="0069662C">
        <w:rPr>
          <w:bCs/>
        </w:rPr>
        <w:t>as Beáta Erasmus koordinátor fogadóóra</w:t>
      </w:r>
      <w:r w:rsidRPr="0069662C">
        <w:rPr>
          <w:bCs/>
        </w:rPr>
        <w:t>: H-Cs: 13.30h – 15.00h.</w:t>
      </w:r>
    </w:p>
    <w:p w:rsidR="000A32CE" w:rsidRDefault="000A32CE" w:rsidP="00A4099E">
      <w:pPr>
        <w:pStyle w:val="Default"/>
        <w:jc w:val="both"/>
      </w:pPr>
    </w:p>
    <w:p w:rsidR="009776F4" w:rsidRPr="00D01083" w:rsidRDefault="0060066F" w:rsidP="009776F4">
      <w:pPr>
        <w:pStyle w:val="Default"/>
        <w:jc w:val="both"/>
      </w:pPr>
      <w:r>
        <w:t xml:space="preserve">A határidőre beérkezett pályázatokat </w:t>
      </w:r>
      <w:r w:rsidRPr="004A268D">
        <w:t>a pályázati felhívásban közzétett szempontok</w:t>
      </w:r>
      <w:r>
        <w:t xml:space="preserve"> figyelembe vételével értékelik és rangsorolják az adott kar dékánja</w:t>
      </w:r>
      <w:r w:rsidR="007E206E">
        <w:t>i, nem kari jogállású szervezetek esetében az egységek vezetői,</w:t>
      </w:r>
      <w:r w:rsidR="009776F4">
        <w:t xml:space="preserve"> mely rangsort rektori </w:t>
      </w:r>
      <w:r w:rsidR="007E206E">
        <w:t xml:space="preserve">és kancellári </w:t>
      </w:r>
      <w:r w:rsidR="009776F4">
        <w:t>jóváhagyás véglegesít.</w:t>
      </w:r>
    </w:p>
    <w:p w:rsidR="008C2F6C" w:rsidRPr="00B90EE5" w:rsidRDefault="008C2F6C" w:rsidP="00A4099E">
      <w:pPr>
        <w:pStyle w:val="Default"/>
        <w:jc w:val="both"/>
      </w:pPr>
    </w:p>
    <w:p w:rsidR="008C2F6C" w:rsidRPr="00B90EE5" w:rsidRDefault="008C2F6C" w:rsidP="00A4099E">
      <w:pPr>
        <w:pStyle w:val="Default"/>
        <w:jc w:val="both"/>
      </w:pPr>
    </w:p>
    <w:p w:rsidR="009C289D" w:rsidRDefault="009C289D" w:rsidP="00A4099E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>A pályázat tárgya:</w:t>
      </w:r>
    </w:p>
    <w:p w:rsidR="009C289D" w:rsidRDefault="007E480C" w:rsidP="00A4099E">
      <w:pPr>
        <w:pStyle w:val="Default"/>
        <w:jc w:val="both"/>
      </w:pPr>
      <w:r w:rsidRPr="00B90EE5">
        <w:t>A munkatársak négy</w:t>
      </w:r>
      <w:r w:rsidR="009C289D" w:rsidRPr="00B90EE5">
        <w:t xml:space="preserve"> típusú tevékenységre pályázhatnak:</w:t>
      </w:r>
    </w:p>
    <w:p w:rsidR="00744DCE" w:rsidRPr="00B90EE5" w:rsidRDefault="00744DCE" w:rsidP="00A4099E">
      <w:pPr>
        <w:pStyle w:val="Default"/>
        <w:jc w:val="both"/>
      </w:pPr>
    </w:p>
    <w:p w:rsidR="009C289D" w:rsidRPr="00B90EE5" w:rsidRDefault="00744DCE" w:rsidP="00A4099E">
      <w:pPr>
        <w:pStyle w:val="Default"/>
        <w:jc w:val="both"/>
      </w:pPr>
      <w:r>
        <w:rPr>
          <w:b/>
          <w:bCs/>
        </w:rPr>
        <w:t>K</w:t>
      </w:r>
      <w:r w:rsidR="009C289D" w:rsidRPr="00B90EE5">
        <w:rPr>
          <w:b/>
          <w:bCs/>
        </w:rPr>
        <w:t xml:space="preserve">utatás: </w:t>
      </w:r>
      <w:r w:rsidR="009C289D" w:rsidRPr="00B90EE5">
        <w:t>az oktató/kutató/munkatárs szakterületéhez közel álló kutatás, amely közvetlen és mérhető eredménnyel járul hozzá az adott tanszék/intézet tudományos munkájához, oktatási tevékenységéhez, az o</w:t>
      </w:r>
      <w:r w:rsidR="00B237B5">
        <w:t xml:space="preserve">ktató személyes előmeneteléhez. </w:t>
      </w:r>
    </w:p>
    <w:p w:rsidR="009C289D" w:rsidRPr="00B90EE5" w:rsidRDefault="009C289D" w:rsidP="00A4099E">
      <w:pPr>
        <w:pStyle w:val="Default"/>
        <w:jc w:val="both"/>
      </w:pPr>
    </w:p>
    <w:p w:rsidR="009C289D" w:rsidRPr="00B90EE5" w:rsidRDefault="00744DCE" w:rsidP="00A4099E">
      <w:pPr>
        <w:pStyle w:val="Default"/>
        <w:jc w:val="both"/>
      </w:pPr>
      <w:r>
        <w:rPr>
          <w:b/>
          <w:bCs/>
        </w:rPr>
        <w:t>O</w:t>
      </w:r>
      <w:r w:rsidR="009C289D" w:rsidRPr="00B90EE5">
        <w:rPr>
          <w:b/>
          <w:bCs/>
        </w:rPr>
        <w:t>ktatási készségek fejlesztését célzó képzés/találkozó/látogatás</w:t>
      </w:r>
      <w:r w:rsidR="009C289D" w:rsidRPr="00B90EE5">
        <w:t>: az oktató/kutató/munkatárs olyan innovatív/kevésbé használt oktatási módszereket ismer meg és sajátít el, melyet hétköznapi munkája során ezt követően alkalmaz. Mobilitása közvetlenül hozzájárul az oktatás minőségének javításához.</w:t>
      </w:r>
    </w:p>
    <w:p w:rsidR="009C289D" w:rsidRPr="00B90EE5" w:rsidRDefault="009C289D" w:rsidP="00A4099E">
      <w:pPr>
        <w:pStyle w:val="Default"/>
        <w:jc w:val="both"/>
      </w:pPr>
    </w:p>
    <w:p w:rsidR="007550D1" w:rsidRDefault="00744DCE" w:rsidP="00A4099E">
      <w:pPr>
        <w:pStyle w:val="Default"/>
        <w:jc w:val="both"/>
      </w:pPr>
      <w:r>
        <w:rPr>
          <w:b/>
          <w:bCs/>
        </w:rPr>
        <w:t>S</w:t>
      </w:r>
      <w:r w:rsidR="009C289D" w:rsidRPr="00B90EE5">
        <w:rPr>
          <w:b/>
          <w:bCs/>
        </w:rPr>
        <w:t>zakos idegen nyelvű kurzus/képzési kínálat fejlesztését célzó képzés/találkozó/látogatás</w:t>
      </w:r>
      <w:r w:rsidR="009C289D" w:rsidRPr="00B90EE5">
        <w:t>: az oktató/kutató/munkatárs olyan módszereket, jó gyakorlatokat ismer meg, melyek segítik az oktató tanszékének/intézetének idegen nyelvű kurzus/képzési portfoliójának fejlesztését. Megszerzett ismereteit széles körben terjeszti</w:t>
      </w:r>
      <w:r w:rsidR="009A5F2D">
        <w:t>.</w:t>
      </w:r>
    </w:p>
    <w:p w:rsidR="009A5F2D" w:rsidRPr="00B90EE5" w:rsidRDefault="009A5F2D" w:rsidP="00A4099E">
      <w:pPr>
        <w:pStyle w:val="Default"/>
        <w:jc w:val="both"/>
      </w:pPr>
    </w:p>
    <w:p w:rsidR="007550D1" w:rsidRPr="00B90EE5" w:rsidRDefault="00744DCE" w:rsidP="00A4099E">
      <w:pPr>
        <w:pStyle w:val="Default"/>
        <w:jc w:val="both"/>
      </w:pPr>
      <w:r>
        <w:rPr>
          <w:b/>
        </w:rPr>
        <w:t>M</w:t>
      </w:r>
      <w:r w:rsidR="007550D1" w:rsidRPr="00B90EE5">
        <w:rPr>
          <w:b/>
        </w:rPr>
        <w:t>unkatársak/szakemberek/oktatók tanulási</w:t>
      </w:r>
      <w:r w:rsidR="00496F9F" w:rsidRPr="00B90EE5">
        <w:rPr>
          <w:b/>
        </w:rPr>
        <w:t>, továbbképzési</w:t>
      </w:r>
      <w:r w:rsidR="007550D1" w:rsidRPr="00B90EE5">
        <w:rPr>
          <w:b/>
        </w:rPr>
        <w:t xml:space="preserve"> célú mobilitása</w:t>
      </w:r>
      <w:r w:rsidR="007550D1" w:rsidRPr="00B90EE5">
        <w:t>, amennyiben az</w:t>
      </w:r>
    </w:p>
    <w:p w:rsidR="007550D1" w:rsidRPr="00B90EE5" w:rsidRDefault="007550D1" w:rsidP="00A4099E">
      <w:pPr>
        <w:pStyle w:val="Default"/>
        <w:numPr>
          <w:ilvl w:val="0"/>
          <w:numId w:val="24"/>
        </w:numPr>
        <w:jc w:val="both"/>
      </w:pPr>
      <w:r w:rsidRPr="00B90EE5">
        <w:t>illeszkedik a rés</w:t>
      </w:r>
      <w:r w:rsidR="00A43EED" w:rsidRPr="00B90EE5">
        <w:t xml:space="preserve">ztvevő szervezetek/intézmények </w:t>
      </w:r>
      <w:r w:rsidRPr="00B90EE5">
        <w:t>korszerűsítés</w:t>
      </w:r>
      <w:r w:rsidR="00A43EED" w:rsidRPr="00B90EE5">
        <w:t xml:space="preserve">t és </w:t>
      </w:r>
      <w:proofErr w:type="spellStart"/>
      <w:r w:rsidR="00A43EED" w:rsidRPr="00B90EE5">
        <w:t>nemzetköziesítést</w:t>
      </w:r>
      <w:proofErr w:type="spellEnd"/>
      <w:r w:rsidR="00A43EED" w:rsidRPr="00B90EE5">
        <w:t xml:space="preserve"> ösztönző</w:t>
      </w:r>
      <w:r w:rsidRPr="00B90EE5">
        <w:t xml:space="preserve"> stratégiai megközelítésébe;</w:t>
      </w:r>
    </w:p>
    <w:p w:rsidR="007550D1" w:rsidRDefault="007550D1" w:rsidP="00A4099E">
      <w:pPr>
        <w:pStyle w:val="Default"/>
        <w:numPr>
          <w:ilvl w:val="0"/>
          <w:numId w:val="24"/>
        </w:numPr>
        <w:jc w:val="both"/>
      </w:pPr>
      <w:r w:rsidRPr="00B90EE5">
        <w:t>megfelel a munkatársak/szakemberek/oktatók világosan meghatározott fejlesztési szükségleteinek</w:t>
      </w:r>
      <w:r w:rsidR="008F7064">
        <w:t xml:space="preserve">, </w:t>
      </w:r>
      <w:r w:rsidRPr="00B90EE5">
        <w:t>biztosítja a résztvevő munkatársak/szakemberek/oktatók tanulási eredményeinek megfelelő elismerését, valamint a tanulási eredmények terjesztését és széles körben történő alkalmazását a szervezeten/intézményen belül.</w:t>
      </w:r>
    </w:p>
    <w:p w:rsidR="00511C79" w:rsidRDefault="00511C79" w:rsidP="00A4099E">
      <w:pPr>
        <w:pStyle w:val="Default"/>
        <w:jc w:val="both"/>
      </w:pPr>
    </w:p>
    <w:p w:rsidR="007550D1" w:rsidRPr="00B90EE5" w:rsidRDefault="007550D1" w:rsidP="00A4099E">
      <w:pPr>
        <w:pStyle w:val="Default"/>
        <w:jc w:val="both"/>
      </w:pPr>
    </w:p>
    <w:p w:rsidR="009C289D" w:rsidRPr="0060066F" w:rsidRDefault="00B90EE5" w:rsidP="00A4099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066F">
        <w:rPr>
          <w:rFonts w:ascii="Times New Roman" w:hAnsi="Times New Roman" w:cs="Times New Roman"/>
          <w:b/>
          <w:color w:val="FF0000"/>
          <w:sz w:val="24"/>
          <w:szCs w:val="24"/>
        </w:rPr>
        <w:t>Konferencia részvétel nem támogatható!</w:t>
      </w:r>
    </w:p>
    <w:p w:rsidR="009C289D" w:rsidRPr="00B90EE5" w:rsidRDefault="009C289D" w:rsidP="00A4099E">
      <w:pPr>
        <w:pStyle w:val="Default"/>
        <w:jc w:val="both"/>
      </w:pPr>
    </w:p>
    <w:p w:rsidR="009C289D" w:rsidRPr="00B90EE5" w:rsidRDefault="009C289D" w:rsidP="00A4099E">
      <w:pPr>
        <w:pStyle w:val="Default"/>
        <w:jc w:val="both"/>
      </w:pPr>
      <w:r w:rsidRPr="00B90EE5">
        <w:rPr>
          <w:b/>
          <w:bCs/>
        </w:rPr>
        <w:t>A mobilitás megvalósításának helyszíne:</w:t>
      </w:r>
    </w:p>
    <w:p w:rsidR="009C289D" w:rsidRDefault="009C289D" w:rsidP="00A4099E">
      <w:pPr>
        <w:pStyle w:val="Default"/>
        <w:jc w:val="both"/>
      </w:pPr>
      <w:r w:rsidRPr="00B90EE5">
        <w:t>Bármely Európai Uniós ország, illetve Norvégia, Izland, Liechtenstein, Törökország</w:t>
      </w:r>
      <w:r w:rsidR="00496F9F" w:rsidRPr="00B90EE5">
        <w:t>, Szerbia</w:t>
      </w:r>
      <w:r w:rsidRPr="00B90EE5">
        <w:t xml:space="preserve"> és </w:t>
      </w:r>
      <w:r w:rsidR="0015174D">
        <w:t>Észak-</w:t>
      </w:r>
      <w:r w:rsidRPr="00B90EE5">
        <w:t>Macedónia bármely releváns intézménye (Egyetem, kutatóközpont, intézet, könyvtár, tréning központ etc.) mely az adott tevékenység megvalósításához megfelelő szakmai felkészültséggel és háttérrel rendelkezik, és az oktatót</w:t>
      </w:r>
      <w:r w:rsidR="00B81BBB" w:rsidRPr="00B90EE5">
        <w:t>, munkatársat</w:t>
      </w:r>
      <w:r w:rsidRPr="00B90EE5">
        <w:t xml:space="preserve"> a pályázatban megadott tevékenységre és időtartamra fogadja.</w:t>
      </w:r>
    </w:p>
    <w:p w:rsidR="00744DCE" w:rsidRDefault="00744DCE" w:rsidP="00A4099E">
      <w:pPr>
        <w:pStyle w:val="Default"/>
        <w:jc w:val="both"/>
      </w:pPr>
    </w:p>
    <w:p w:rsidR="00744DCE" w:rsidRDefault="00744DCE" w:rsidP="00A4099E">
      <w:pPr>
        <w:pStyle w:val="Default"/>
        <w:jc w:val="both"/>
      </w:pPr>
      <w:r>
        <w:t xml:space="preserve">Folyamatosan frissülő </w:t>
      </w:r>
      <w:proofErr w:type="spellStart"/>
      <w:r w:rsidRPr="00D02F6A">
        <w:rPr>
          <w:b/>
        </w:rPr>
        <w:t>staff</w:t>
      </w:r>
      <w:proofErr w:type="spellEnd"/>
      <w:r w:rsidRPr="00D02F6A">
        <w:rPr>
          <w:b/>
        </w:rPr>
        <w:t xml:space="preserve"> </w:t>
      </w:r>
      <w:proofErr w:type="spellStart"/>
      <w:r w:rsidRPr="00D02F6A">
        <w:rPr>
          <w:b/>
        </w:rPr>
        <w:t>week</w:t>
      </w:r>
      <w:proofErr w:type="spellEnd"/>
      <w:r>
        <w:t xml:space="preserve"> képzőhely lista: </w:t>
      </w:r>
      <w:hyperlink r:id="rId8" w:history="1">
        <w:r w:rsidR="00D02F6A" w:rsidRPr="001C5D21">
          <w:rPr>
            <w:rStyle w:val="Hiperhivatkozs"/>
          </w:rPr>
          <w:t>http://staffmobility.eu/</w:t>
        </w:r>
      </w:hyperlink>
    </w:p>
    <w:p w:rsidR="00D02F6A" w:rsidRDefault="00D02F6A" w:rsidP="00A4099E">
      <w:pPr>
        <w:pStyle w:val="Default"/>
        <w:jc w:val="both"/>
      </w:pPr>
      <w:r>
        <w:rPr>
          <w:rStyle w:val="Kiemels2"/>
        </w:rPr>
        <w:t>Nyelvi képző helyek</w:t>
      </w:r>
      <w:r>
        <w:t xml:space="preserve">, melyekkel az elmúlt években jó kapcsolata alakult ki Egyetemünknek: Írország -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Language</w:t>
      </w:r>
      <w:proofErr w:type="spellEnd"/>
      <w:r w:rsidR="003959AA">
        <w:t xml:space="preserve"> </w:t>
      </w:r>
      <w:r w:rsidR="003959AA" w:rsidRPr="003959AA">
        <w:t>https://www.atlanticlanguage.com/</w:t>
      </w:r>
      <w:r>
        <w:t>;</w:t>
      </w:r>
    </w:p>
    <w:p w:rsidR="00D02F6A" w:rsidRDefault="00D02F6A" w:rsidP="00A4099E">
      <w:pPr>
        <w:pStyle w:val="Default"/>
        <w:jc w:val="both"/>
      </w:pPr>
      <w:r>
        <w:t xml:space="preserve">Spanyolország </w:t>
      </w:r>
      <w:r w:rsidR="003959AA">
        <w:t>–</w:t>
      </w:r>
      <w:r>
        <w:t xml:space="preserve"> </w:t>
      </w:r>
      <w:proofErr w:type="spellStart"/>
      <w:r>
        <w:t>SpainBcn</w:t>
      </w:r>
      <w:proofErr w:type="spellEnd"/>
      <w:r w:rsidR="003959AA">
        <w:t xml:space="preserve"> </w:t>
      </w:r>
      <w:r w:rsidR="003959AA" w:rsidRPr="003959AA">
        <w:t>https://spainbcn.com/</w:t>
      </w:r>
      <w:r>
        <w:t>;</w:t>
      </w:r>
    </w:p>
    <w:p w:rsidR="00D02F6A" w:rsidRDefault="00D02F6A" w:rsidP="00A4099E">
      <w:pPr>
        <w:pStyle w:val="Default"/>
        <w:jc w:val="both"/>
      </w:pPr>
      <w:r>
        <w:t xml:space="preserve">ÚJ Málta -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Institute (ETI)</w:t>
      </w:r>
      <w:r w:rsidR="003959AA" w:rsidRPr="003959AA">
        <w:t xml:space="preserve"> https://www.etimalta.com/</w:t>
      </w:r>
      <w:r w:rsidR="003959AA">
        <w:t>.</w:t>
      </w:r>
      <w:r>
        <w:br/>
        <w:t>A felsoroltakon kívül számos helyen érhető el nyelvi képzés az Erasmus+ program keretében EU-n belül</w:t>
      </w:r>
      <w:r w:rsidR="009776F4">
        <w:t>.</w:t>
      </w:r>
    </w:p>
    <w:p w:rsidR="00B332D3" w:rsidRPr="00B90EE5" w:rsidRDefault="00B332D3" w:rsidP="00A4099E">
      <w:pPr>
        <w:pStyle w:val="Default"/>
        <w:jc w:val="both"/>
      </w:pPr>
    </w:p>
    <w:p w:rsidR="00770007" w:rsidRDefault="009C289D" w:rsidP="00A4099E">
      <w:pPr>
        <w:pStyle w:val="Default"/>
        <w:jc w:val="both"/>
        <w:rPr>
          <w:b/>
          <w:bCs/>
          <w:i/>
          <w:iCs/>
        </w:rPr>
      </w:pPr>
      <w:r w:rsidRPr="00B90EE5">
        <w:rPr>
          <w:b/>
          <w:bCs/>
          <w:i/>
          <w:iCs/>
        </w:rPr>
        <w:t>A megvalósításhoz nem szükséges intézményközi szerző</w:t>
      </w:r>
      <w:r w:rsidR="00A43EED" w:rsidRPr="00B90EE5">
        <w:rPr>
          <w:b/>
          <w:bCs/>
          <w:i/>
          <w:iCs/>
        </w:rPr>
        <w:t>dés a SZIE</w:t>
      </w:r>
      <w:r w:rsidRPr="00B90EE5">
        <w:rPr>
          <w:b/>
          <w:bCs/>
          <w:i/>
          <w:iCs/>
        </w:rPr>
        <w:t xml:space="preserve"> és a fogadó intézmény között.</w:t>
      </w:r>
    </w:p>
    <w:p w:rsidR="003B33CB" w:rsidRDefault="003B33CB" w:rsidP="00A4099E">
      <w:pPr>
        <w:pStyle w:val="Default"/>
        <w:jc w:val="both"/>
        <w:rPr>
          <w:b/>
          <w:bCs/>
          <w:i/>
          <w:iCs/>
        </w:rPr>
      </w:pPr>
    </w:p>
    <w:p w:rsidR="00744DCE" w:rsidRPr="00D944C7" w:rsidRDefault="00744DCE" w:rsidP="00A4099E">
      <w:pPr>
        <w:pStyle w:val="Default"/>
        <w:jc w:val="both"/>
      </w:pPr>
    </w:p>
    <w:p w:rsidR="009C289D" w:rsidRDefault="009C289D" w:rsidP="00A4099E">
      <w:pPr>
        <w:pStyle w:val="Default"/>
        <w:jc w:val="both"/>
      </w:pPr>
      <w:r w:rsidRPr="00B90EE5">
        <w:rPr>
          <w:b/>
          <w:bCs/>
        </w:rPr>
        <w:lastRenderedPageBreak/>
        <w:t>Az ösztöndíj időtartama</w:t>
      </w:r>
      <w:r w:rsidRPr="00B90EE5">
        <w:t>:</w:t>
      </w:r>
    </w:p>
    <w:p w:rsidR="009C289D" w:rsidRPr="00B90EE5" w:rsidRDefault="009C289D" w:rsidP="00A4099E">
      <w:pPr>
        <w:pStyle w:val="Default"/>
        <w:jc w:val="both"/>
      </w:pPr>
      <w:r w:rsidRPr="00B90EE5">
        <w:t xml:space="preserve">A mobilitás minimum időtartama: </w:t>
      </w:r>
      <w:r w:rsidRPr="00B90EE5">
        <w:rPr>
          <w:b/>
        </w:rPr>
        <w:t>2 nap, maximum idő</w:t>
      </w:r>
      <w:r w:rsidR="00A43EED" w:rsidRPr="00B90EE5">
        <w:rPr>
          <w:b/>
        </w:rPr>
        <w:t>tartama 7</w:t>
      </w:r>
      <w:r w:rsidRPr="00B90EE5">
        <w:rPr>
          <w:b/>
        </w:rPr>
        <w:t xml:space="preserve"> nap</w:t>
      </w:r>
      <w:r w:rsidRPr="00B90EE5">
        <w:t>.</w:t>
      </w:r>
    </w:p>
    <w:p w:rsidR="009C289D" w:rsidRPr="00B90EE5" w:rsidRDefault="009C289D" w:rsidP="00A4099E">
      <w:pPr>
        <w:pStyle w:val="Default"/>
        <w:jc w:val="both"/>
      </w:pPr>
      <w:r w:rsidRPr="00B90EE5">
        <w:t xml:space="preserve">A munkatárs pályázatában jelöli meg a mobilitás tervezett időtartamát, melyet </w:t>
      </w:r>
      <w:r w:rsidR="00496F9F" w:rsidRPr="00B90EE5">
        <w:t xml:space="preserve">ebben a </w:t>
      </w:r>
      <w:proofErr w:type="gramStart"/>
      <w:r w:rsidR="00496F9F" w:rsidRPr="00B90EE5">
        <w:t>dokumentumban</w:t>
      </w:r>
      <w:r w:rsidR="007E480C" w:rsidRPr="00B90EE5">
        <w:t xml:space="preserve">  indokol</w:t>
      </w:r>
      <w:proofErr w:type="gramEnd"/>
      <w:r w:rsidR="007E480C" w:rsidRPr="00B90EE5">
        <w:t>, és bemutatja</w:t>
      </w:r>
      <w:r w:rsidRPr="00B90EE5">
        <w:t>, hogy az időtartam alatt milyen tevékenységet tervez elvégezni.</w:t>
      </w:r>
    </w:p>
    <w:p w:rsidR="00770007" w:rsidRDefault="00770007" w:rsidP="00A4099E">
      <w:pPr>
        <w:pStyle w:val="Default"/>
        <w:jc w:val="both"/>
        <w:rPr>
          <w:b/>
          <w:bCs/>
        </w:rPr>
      </w:pPr>
    </w:p>
    <w:p w:rsidR="009C289D" w:rsidRDefault="009C289D" w:rsidP="00A4099E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>Mit tartalmaz a támogatás?</w:t>
      </w:r>
    </w:p>
    <w:p w:rsidR="009C289D" w:rsidRPr="00B90EE5" w:rsidRDefault="009C289D" w:rsidP="00A4099E">
      <w:pPr>
        <w:pStyle w:val="Default"/>
        <w:jc w:val="both"/>
      </w:pPr>
      <w:r w:rsidRPr="00B90EE5">
        <w:t xml:space="preserve">A programban részt vevők pénzügyi támogatást (ösztöndíjat) kapnak külföldi tevékenységük megvalósításához. Az ösztöndíj összege a tevékenység időtartamától és a választott célországtól függ. Két részből áll: </w:t>
      </w:r>
      <w:r w:rsidRPr="00B90EE5">
        <w:rPr>
          <w:b/>
          <w:bCs/>
        </w:rPr>
        <w:t>napidíj (ösztöndíj)+útiköltség támogatás (átalány díj)</w:t>
      </w:r>
    </w:p>
    <w:p w:rsidR="009C289D" w:rsidRDefault="009C289D" w:rsidP="00A4099E">
      <w:pPr>
        <w:pStyle w:val="Default"/>
        <w:jc w:val="both"/>
      </w:pPr>
      <w:r w:rsidRPr="00B90EE5">
        <w:t xml:space="preserve">Az Erasmus+ támogatás ösztöndíj, melynek értelmében a kiutazást a munkatárs önálló szervezésben valósítja meg, azaz </w:t>
      </w:r>
      <w:r w:rsidR="00744DCE">
        <w:rPr>
          <w:b/>
          <w:bCs/>
          <w:i/>
          <w:iCs/>
        </w:rPr>
        <w:t>nem</w:t>
      </w:r>
      <w:r w:rsidRPr="00B90EE5">
        <w:rPr>
          <w:b/>
          <w:bCs/>
          <w:i/>
          <w:iCs/>
        </w:rPr>
        <w:t xml:space="preserve"> közbeszerzés</w:t>
      </w:r>
      <w:r w:rsidR="00744DCE">
        <w:t xml:space="preserve"> </w:t>
      </w:r>
      <w:r w:rsidR="00744DCE" w:rsidRPr="00744DCE">
        <w:rPr>
          <w:b/>
          <w:i/>
        </w:rPr>
        <w:t>köteles.</w:t>
      </w:r>
    </w:p>
    <w:p w:rsidR="00770007" w:rsidRPr="00B90EE5" w:rsidRDefault="00770007" w:rsidP="00A4099E">
      <w:pPr>
        <w:pStyle w:val="Default"/>
        <w:jc w:val="both"/>
      </w:pPr>
    </w:p>
    <w:p w:rsidR="009C289D" w:rsidRDefault="009C289D" w:rsidP="00A4099E">
      <w:pPr>
        <w:pStyle w:val="Default"/>
        <w:jc w:val="both"/>
        <w:rPr>
          <w:b/>
        </w:rPr>
      </w:pPr>
      <w:r w:rsidRPr="00B90EE5">
        <w:rPr>
          <w:b/>
        </w:rPr>
        <w:t>Az Erasmus+ támogatás nem feltétlenül fedezi a kiutazás és a kint</w:t>
      </w:r>
      <w:r w:rsidR="00421F24">
        <w:rPr>
          <w:b/>
        </w:rPr>
        <w:t>-</w:t>
      </w:r>
      <w:r w:rsidRPr="00B90EE5">
        <w:rPr>
          <w:b/>
        </w:rPr>
        <w:t>tartózkodás költségeit, csupán hozzájárul a külföldi szakmai út megvalósításához.</w:t>
      </w:r>
    </w:p>
    <w:p w:rsidR="00770007" w:rsidRPr="00B90EE5" w:rsidRDefault="00770007" w:rsidP="00A4099E">
      <w:pPr>
        <w:pStyle w:val="Default"/>
        <w:jc w:val="both"/>
        <w:rPr>
          <w:b/>
        </w:rPr>
      </w:pPr>
    </w:p>
    <w:p w:rsidR="009C289D" w:rsidRPr="00B90EE5" w:rsidRDefault="009C289D" w:rsidP="00A4099E">
      <w:pPr>
        <w:pStyle w:val="Default"/>
        <w:jc w:val="both"/>
      </w:pPr>
      <w:r w:rsidRPr="00B90EE5">
        <w:t>Az ösztöndíj felhasználásáról a nyertes pályázó nem tartozik tételes elszámolással, így utazását, valamint annak szervezését egyéni hatáskörben intézi. Amennyiben a pályázó a fogadó egyetem alkalmazottja, vagy a fogadó egyetem részben vagy egészben finanszírozza a kiutazás és/vagy a kint</w:t>
      </w:r>
      <w:r w:rsidR="001B6959">
        <w:t>-</w:t>
      </w:r>
      <w:r w:rsidRPr="00B90EE5">
        <w:t>tartózkodás költségeit, akkor Erasmus+ ösztöndíjra nem jogosult! Szintén kizáró ok, ha a tevékenység más EU-s forrásból is finanszírozásra kerül.</w:t>
      </w:r>
    </w:p>
    <w:p w:rsidR="007564FA" w:rsidRPr="00B90EE5" w:rsidRDefault="007564FA" w:rsidP="00A4099E">
      <w:pPr>
        <w:pStyle w:val="Default"/>
        <w:jc w:val="both"/>
      </w:pPr>
    </w:p>
    <w:p w:rsidR="007564FA" w:rsidRPr="005D2687" w:rsidRDefault="007564FA" w:rsidP="00A4099E">
      <w:pPr>
        <w:pStyle w:val="Default"/>
        <w:jc w:val="both"/>
        <w:rPr>
          <w:b/>
        </w:rPr>
      </w:pPr>
      <w:r w:rsidRPr="005D2687">
        <w:rPr>
          <w:b/>
        </w:rPr>
        <w:t>Az egyes országokban érvényes ösztöndíjak összege, valamint az utazási támogatás mértéke a következő:</w:t>
      </w:r>
    </w:p>
    <w:p w:rsidR="007564FA" w:rsidRPr="00B90EE5" w:rsidRDefault="007564FA" w:rsidP="00A4099E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852"/>
      </w:tblGrid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CÉLORSZÁG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NAPIDÍJ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Ausztria</w:t>
            </w:r>
          </w:p>
          <w:p w:rsidR="007564FA" w:rsidRPr="00B90EE5" w:rsidRDefault="007564FA" w:rsidP="00A4099E">
            <w:pPr>
              <w:pStyle w:val="Default"/>
              <w:jc w:val="both"/>
            </w:pPr>
            <w:r w:rsidRPr="00B90EE5">
              <w:t>Belgium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Bulgária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Ciprus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Cseh Köztársaság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Dánia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170,00 €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Egyesült Királyság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170,00 €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Észtország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Görögország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Finnország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170,00 €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Franciaország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Hollandia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Horvátország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Írország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170,00 €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Izland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170,00 €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Lengyelország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Lettország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Liechtenstein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170,00 €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Litvánia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Luxemburg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Észak-Macedónia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Málta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Németország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Norvégia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170,00 €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lastRenderedPageBreak/>
              <w:t>Olaszország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Portugália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Románia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Spanyolország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140,00 €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6873FC" w:rsidRPr="00B90EE5" w:rsidRDefault="007564FA" w:rsidP="00A4099E">
            <w:pPr>
              <w:pStyle w:val="Default"/>
              <w:jc w:val="both"/>
            </w:pPr>
            <w:r w:rsidRPr="00B90EE5">
              <w:t>Svédország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170,00 €</w:t>
            </w:r>
          </w:p>
        </w:tc>
      </w:tr>
      <w:tr w:rsidR="006873FC" w:rsidRPr="00B90EE5" w:rsidTr="00701DAE">
        <w:trPr>
          <w:trHeight w:val="109"/>
        </w:trPr>
        <w:tc>
          <w:tcPr>
            <w:tcW w:w="3060" w:type="dxa"/>
          </w:tcPr>
          <w:p w:rsidR="006873FC" w:rsidRPr="00B90EE5" w:rsidRDefault="006873FC" w:rsidP="00A4099E">
            <w:pPr>
              <w:pStyle w:val="Default"/>
              <w:jc w:val="both"/>
            </w:pPr>
            <w:r>
              <w:t>Szerbia</w:t>
            </w:r>
          </w:p>
        </w:tc>
        <w:tc>
          <w:tcPr>
            <w:tcW w:w="3852" w:type="dxa"/>
          </w:tcPr>
          <w:p w:rsidR="006873FC" w:rsidRPr="00B90EE5" w:rsidRDefault="006873FC" w:rsidP="00A4099E">
            <w:pPr>
              <w:pStyle w:val="Default"/>
              <w:jc w:val="both"/>
            </w:pPr>
            <w:r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Szlovákia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Szlovénia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  <w:tr w:rsidR="007564FA" w:rsidRPr="00B90EE5" w:rsidTr="00701DAE">
        <w:trPr>
          <w:trHeight w:val="109"/>
        </w:trPr>
        <w:tc>
          <w:tcPr>
            <w:tcW w:w="3060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Törökország</w:t>
            </w:r>
          </w:p>
        </w:tc>
        <w:tc>
          <w:tcPr>
            <w:tcW w:w="3852" w:type="dxa"/>
          </w:tcPr>
          <w:p w:rsidR="007564FA" w:rsidRPr="00B90EE5" w:rsidRDefault="007564FA" w:rsidP="00A4099E">
            <w:pPr>
              <w:pStyle w:val="Default"/>
              <w:jc w:val="both"/>
            </w:pPr>
            <w:r w:rsidRPr="00B90EE5">
              <w:t>110,00 €</w:t>
            </w:r>
          </w:p>
        </w:tc>
      </w:tr>
    </w:tbl>
    <w:p w:rsidR="005D2687" w:rsidRDefault="005D2687" w:rsidP="00A4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87" w:rsidRPr="00B90EE5" w:rsidRDefault="005D2687" w:rsidP="00A409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048"/>
      </w:tblGrid>
      <w:tr w:rsidR="00A43EED" w:rsidRPr="00B90EE5">
        <w:trPr>
          <w:trHeight w:val="107"/>
        </w:trPr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TÁVOLSÁG</w:t>
            </w:r>
          </w:p>
        </w:tc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UTAZÁSI KÖLTSÉG</w:t>
            </w:r>
          </w:p>
        </w:tc>
      </w:tr>
      <w:tr w:rsidR="00A43EED" w:rsidRPr="00B90EE5">
        <w:trPr>
          <w:trHeight w:val="109"/>
        </w:trPr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10–99 km</w:t>
            </w:r>
          </w:p>
        </w:tc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20,00 €</w:t>
            </w:r>
          </w:p>
        </w:tc>
      </w:tr>
      <w:tr w:rsidR="00A43EED" w:rsidRPr="00B90EE5">
        <w:trPr>
          <w:trHeight w:val="109"/>
        </w:trPr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100–499 km</w:t>
            </w:r>
          </w:p>
        </w:tc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180,00 €</w:t>
            </w:r>
          </w:p>
        </w:tc>
      </w:tr>
      <w:tr w:rsidR="00A43EED" w:rsidRPr="00B90EE5">
        <w:trPr>
          <w:trHeight w:val="109"/>
        </w:trPr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500–1999 km</w:t>
            </w:r>
          </w:p>
        </w:tc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275,00 €</w:t>
            </w:r>
          </w:p>
        </w:tc>
      </w:tr>
      <w:tr w:rsidR="00A43EED" w:rsidRPr="00B90EE5">
        <w:trPr>
          <w:trHeight w:val="109"/>
        </w:trPr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2000–2999 km</w:t>
            </w:r>
          </w:p>
        </w:tc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360,00 €</w:t>
            </w:r>
          </w:p>
        </w:tc>
      </w:tr>
      <w:tr w:rsidR="00A43EED" w:rsidRPr="00B90EE5">
        <w:trPr>
          <w:trHeight w:val="109"/>
        </w:trPr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3000–3999 km</w:t>
            </w:r>
          </w:p>
        </w:tc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530,00 €</w:t>
            </w:r>
          </w:p>
        </w:tc>
      </w:tr>
      <w:tr w:rsidR="00A43EED" w:rsidRPr="00B90EE5">
        <w:trPr>
          <w:trHeight w:val="109"/>
        </w:trPr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4000–7999 km</w:t>
            </w:r>
          </w:p>
        </w:tc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820,00 €</w:t>
            </w:r>
          </w:p>
        </w:tc>
      </w:tr>
      <w:tr w:rsidR="00A43EED" w:rsidRPr="00B90EE5">
        <w:trPr>
          <w:trHeight w:val="109"/>
        </w:trPr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8000–19999 km</w:t>
            </w:r>
          </w:p>
        </w:tc>
        <w:tc>
          <w:tcPr>
            <w:tcW w:w="3048" w:type="dxa"/>
          </w:tcPr>
          <w:p w:rsidR="00A43EED" w:rsidRPr="00B90EE5" w:rsidRDefault="00A43EED" w:rsidP="00A4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1300,00 €</w:t>
            </w:r>
          </w:p>
        </w:tc>
      </w:tr>
    </w:tbl>
    <w:p w:rsidR="00C51186" w:rsidRDefault="00C51186" w:rsidP="00A4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86" w:rsidRPr="00B90EE5" w:rsidRDefault="0060066F" w:rsidP="00A4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Távolság</w:t>
      </w:r>
      <w:r w:rsidR="00770007">
        <w:rPr>
          <w:rFonts w:ascii="Times New Roman" w:hAnsi="Times New Roman" w:cs="Times New Roman"/>
          <w:sz w:val="24"/>
          <w:szCs w:val="24"/>
        </w:rPr>
        <w:t xml:space="preserve"> kalkulátor: </w:t>
      </w:r>
      <w:hyperlink r:id="rId9" w:history="1">
        <w:r w:rsidR="005F6CBE" w:rsidRPr="005F6CBE">
          <w:rPr>
            <w:rStyle w:val="Hiperhivatkozs"/>
          </w:rPr>
          <w:t>elérhető itt</w:t>
        </w:r>
      </w:hyperlink>
    </w:p>
    <w:p w:rsidR="005F6CBE" w:rsidRDefault="005F6CBE" w:rsidP="00A4099E">
      <w:pPr>
        <w:pStyle w:val="Default"/>
        <w:jc w:val="both"/>
        <w:rPr>
          <w:b/>
          <w:bCs/>
        </w:rPr>
      </w:pPr>
    </w:p>
    <w:p w:rsidR="00A43EED" w:rsidRDefault="00A43EED" w:rsidP="00A4099E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>Pályázati feltételek:</w:t>
      </w:r>
    </w:p>
    <w:p w:rsidR="003B4B8E" w:rsidRPr="00B90EE5" w:rsidRDefault="003B4B8E" w:rsidP="00A4099E">
      <w:pPr>
        <w:pStyle w:val="Default"/>
        <w:jc w:val="both"/>
      </w:pPr>
    </w:p>
    <w:p w:rsidR="00A43EED" w:rsidRPr="00B90EE5" w:rsidRDefault="00A43EED" w:rsidP="00A4099E">
      <w:pPr>
        <w:pStyle w:val="Default"/>
        <w:jc w:val="both"/>
      </w:pPr>
      <w:r w:rsidRPr="00B90EE5">
        <w:t>Pályázatot nyújthat be az, aki</w:t>
      </w:r>
    </w:p>
    <w:p w:rsidR="00A43EED" w:rsidRPr="00B90EE5" w:rsidRDefault="00A43EED" w:rsidP="00A4099E">
      <w:pPr>
        <w:pStyle w:val="Default"/>
        <w:numPr>
          <w:ilvl w:val="0"/>
          <w:numId w:val="25"/>
        </w:numPr>
        <w:spacing w:after="17"/>
        <w:jc w:val="both"/>
      </w:pPr>
      <w:r w:rsidRPr="00B90EE5">
        <w:t>magyar állampolgár (vagy huzamos tartózkodási engedéllyel vagy menekültként tartózkodik Magyarországon);</w:t>
      </w:r>
    </w:p>
    <w:p w:rsidR="00A43EED" w:rsidRPr="00F8607B" w:rsidRDefault="00A43EED" w:rsidP="00A4099E">
      <w:pPr>
        <w:pStyle w:val="Default"/>
        <w:numPr>
          <w:ilvl w:val="0"/>
          <w:numId w:val="25"/>
        </w:numPr>
        <w:spacing w:after="17"/>
        <w:jc w:val="both"/>
      </w:pPr>
      <w:r w:rsidRPr="00F8607B">
        <w:t>főállású munkatársa illetve; főállású, félállású vagy óraadó oktatója az intézménynek</w:t>
      </w:r>
      <w:r w:rsidR="00CF419A" w:rsidRPr="00F8607B">
        <w:rPr>
          <w:rStyle w:val="Lbjegyzet-hivatkozs"/>
        </w:rPr>
        <w:footnoteReference w:id="1"/>
      </w:r>
      <w:r w:rsidRPr="00F8607B">
        <w:t>;</w:t>
      </w:r>
    </w:p>
    <w:p w:rsidR="00F8607B" w:rsidRPr="009776F4" w:rsidRDefault="00F8607B" w:rsidP="00F8607B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776F4">
        <w:rPr>
          <w:rFonts w:ascii="Times New Roman" w:hAnsi="Times New Roman" w:cs="Times New Roman"/>
          <w:color w:val="000000"/>
          <w:sz w:val="24"/>
          <w:szCs w:val="24"/>
        </w:rPr>
        <w:t>oktató esetén: törvényes, előírt, minimum heti kontaktóra oktatást végez;</w:t>
      </w:r>
    </w:p>
    <w:p w:rsidR="00F8607B" w:rsidRPr="00F8607B" w:rsidRDefault="00F8607B" w:rsidP="00F8607B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607B">
        <w:rPr>
          <w:rFonts w:ascii="Times New Roman" w:hAnsi="Times New Roman" w:cs="Times New Roman"/>
          <w:sz w:val="24"/>
          <w:szCs w:val="24"/>
        </w:rPr>
        <w:t>akinek tanszéke/intézete a beérkező külföldi hallgatók számára biztosít idegen nyelvű kurzust/kurzusokat (nem kizáró feltétel);</w:t>
      </w:r>
    </w:p>
    <w:p w:rsidR="00F8607B" w:rsidRPr="00F8607B" w:rsidRDefault="00A43EED" w:rsidP="00F8607B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607B">
        <w:rPr>
          <w:rFonts w:ascii="Times New Roman" w:hAnsi="Times New Roman" w:cs="Times New Roman"/>
          <w:sz w:val="24"/>
          <w:szCs w:val="24"/>
        </w:rPr>
        <w:t>a megadott pályázati határidőn belül a felhívási feltételeknek megfelelő pályázatot nyújt be, és pozitív elbírálás esetén vállalja a tevékenység megvalósítását;</w:t>
      </w:r>
    </w:p>
    <w:p w:rsidR="00747EDA" w:rsidRPr="00747EDA" w:rsidRDefault="00A43EED" w:rsidP="00747EDA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607B">
        <w:rPr>
          <w:sz w:val="24"/>
          <w:szCs w:val="24"/>
        </w:rPr>
        <w:t>vállal SZIE-t népszerűsítő promóciós és információgyűjtési tevékenységet mobilitása során (nem kizáró feltétel).</w:t>
      </w:r>
    </w:p>
    <w:p w:rsidR="005E3AE7" w:rsidRDefault="005E3AE7" w:rsidP="005E3AE7">
      <w:pPr>
        <w:pStyle w:val="Default"/>
        <w:jc w:val="both"/>
      </w:pPr>
    </w:p>
    <w:p w:rsidR="005E3AE7" w:rsidRDefault="005E3AE7" w:rsidP="005E3AE7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>Az elbírálás s</w:t>
      </w:r>
      <w:r>
        <w:rPr>
          <w:b/>
          <w:bCs/>
        </w:rPr>
        <w:t>orán figyelembe vett szempontok:</w:t>
      </w:r>
    </w:p>
    <w:p w:rsidR="005E3AE7" w:rsidRPr="00B90EE5" w:rsidRDefault="005E3AE7" w:rsidP="005E3AE7">
      <w:pPr>
        <w:pStyle w:val="Default"/>
        <w:jc w:val="both"/>
      </w:pPr>
    </w:p>
    <w:p w:rsidR="005E3AE7" w:rsidRPr="00B90EE5" w:rsidRDefault="005E3AE7" w:rsidP="005E3AE7">
      <w:pPr>
        <w:pStyle w:val="Default"/>
        <w:jc w:val="both"/>
      </w:pPr>
      <w:r w:rsidRPr="00B90EE5">
        <w:t>Az elbírálás során előnyt élvez az,</w:t>
      </w:r>
    </w:p>
    <w:p w:rsidR="005E3AE7" w:rsidRPr="00B90EE5" w:rsidRDefault="005E3AE7" w:rsidP="005E3AE7">
      <w:pPr>
        <w:pStyle w:val="Default"/>
        <w:numPr>
          <w:ilvl w:val="0"/>
          <w:numId w:val="26"/>
        </w:numPr>
        <w:jc w:val="both"/>
      </w:pPr>
      <w:r w:rsidRPr="00B90EE5">
        <w:t>aki mé</w:t>
      </w:r>
      <w:r w:rsidR="00B237B5">
        <w:t>g nem vett részt a programban (</w:t>
      </w:r>
      <w:r w:rsidRPr="00B90EE5">
        <w:t>a korábbi részvétel nem kizáró ok);</w:t>
      </w:r>
    </w:p>
    <w:p w:rsidR="005E3AE7" w:rsidRDefault="005E3AE7" w:rsidP="005E3AE7">
      <w:pPr>
        <w:pStyle w:val="Default"/>
        <w:numPr>
          <w:ilvl w:val="0"/>
          <w:numId w:val="26"/>
        </w:numPr>
        <w:jc w:val="both"/>
      </w:pPr>
      <w:r>
        <w:lastRenderedPageBreak/>
        <w:t>aki angol nyelvű képzések oktató és/vagy szervező munkájában részt vesz;</w:t>
      </w:r>
    </w:p>
    <w:p w:rsidR="005E3AE7" w:rsidRPr="00B90EE5" w:rsidRDefault="005E3AE7" w:rsidP="005E3AE7">
      <w:pPr>
        <w:pStyle w:val="Default"/>
        <w:numPr>
          <w:ilvl w:val="0"/>
          <w:numId w:val="26"/>
        </w:numPr>
        <w:jc w:val="both"/>
      </w:pPr>
      <w:r>
        <w:t>aki elősegíti a nemzetközi hallgatók integrációját és/vagy tanulmányi előmenetelét saját munkakörén belül;</w:t>
      </w:r>
    </w:p>
    <w:p w:rsidR="005E3AE7" w:rsidRDefault="005E3AE7" w:rsidP="005E3AE7">
      <w:pPr>
        <w:pStyle w:val="Default"/>
        <w:numPr>
          <w:ilvl w:val="0"/>
          <w:numId w:val="26"/>
        </w:numPr>
        <w:jc w:val="both"/>
      </w:pPr>
      <w:r w:rsidRPr="00B90EE5">
        <w:t>az a pályázat, amelynek keretében az oktató/kutató/munkatárs olyan a szakterületéhez közel álló kutatási tevékenységet fog végezni, amely közvetlen és mérhető eredménnyel járul hozzá az adott tanszék/intézet tudományos munkájához, oktatási tevékenységéhez az oktató személyes előmene</w:t>
      </w:r>
      <w:r>
        <w:t>teléhez;</w:t>
      </w:r>
    </w:p>
    <w:p w:rsidR="005E3AE7" w:rsidRPr="003D6EB7" w:rsidRDefault="005E3AE7" w:rsidP="005E3AE7">
      <w:pPr>
        <w:pStyle w:val="Default"/>
        <w:numPr>
          <w:ilvl w:val="0"/>
          <w:numId w:val="26"/>
        </w:numPr>
        <w:jc w:val="both"/>
      </w:pPr>
      <w:r w:rsidRPr="00B90EE5">
        <w:t>akinek megpályázott képzése olyan tudást/információt nyújt a résztvevőknek, amely a SZIE</w:t>
      </w:r>
      <w:r w:rsidRPr="00E75C73">
        <w:t>-n szükséges/hiányzik</w:t>
      </w:r>
      <w:r w:rsidRPr="003D6EB7">
        <w:t xml:space="preserve">; </w:t>
      </w:r>
    </w:p>
    <w:p w:rsidR="005E3AE7" w:rsidRPr="00B90EE5" w:rsidRDefault="005E3AE7" w:rsidP="005E3AE7">
      <w:pPr>
        <w:pStyle w:val="Default"/>
        <w:numPr>
          <w:ilvl w:val="0"/>
          <w:numId w:val="26"/>
        </w:numPr>
        <w:jc w:val="both"/>
      </w:pPr>
      <w:r w:rsidRPr="00B90EE5">
        <w:t>az a pályázó oktató/kutató/</w:t>
      </w:r>
      <w:proofErr w:type="gramStart"/>
      <w:r w:rsidRPr="00B90EE5">
        <w:t>munkatárs</w:t>
      </w:r>
      <w:proofErr w:type="gramEnd"/>
      <w:r w:rsidRPr="00B90EE5">
        <w:t xml:space="preserve"> aki olyan innovatív/kevésbé használt oktatási módszereket ismer meg és sajátít el kint</w:t>
      </w:r>
      <w:r>
        <w:t xml:space="preserve"> </w:t>
      </w:r>
      <w:r w:rsidRPr="00B90EE5">
        <w:t>tartózkodása alatt, melyet hétköznapi munká</w:t>
      </w:r>
      <w:r>
        <w:t>ja során ezt követően alkalmaz;</w:t>
      </w:r>
    </w:p>
    <w:p w:rsidR="005E3AE7" w:rsidRPr="00B90EE5" w:rsidRDefault="005E3AE7" w:rsidP="005E3AE7">
      <w:pPr>
        <w:pStyle w:val="Default"/>
        <w:numPr>
          <w:ilvl w:val="0"/>
          <w:numId w:val="26"/>
        </w:numPr>
        <w:jc w:val="both"/>
      </w:pPr>
      <w:r w:rsidRPr="00B90EE5">
        <w:t xml:space="preserve">az a pályázó oktató/kutató/munkatárs, aki olyan módszereket, jó gyakorlatokat ismer meg, melyek segítik az </w:t>
      </w:r>
      <w:r>
        <w:t>egyetem</w:t>
      </w:r>
      <w:r w:rsidRPr="00B90EE5">
        <w:t xml:space="preserve"> idegen nyelvű kurzus/képzési portfoliójának fejlesztését; </w:t>
      </w:r>
    </w:p>
    <w:p w:rsidR="005E3AE7" w:rsidRPr="00B90EE5" w:rsidRDefault="005E3AE7" w:rsidP="005E3AE7">
      <w:pPr>
        <w:pStyle w:val="Default"/>
        <w:numPr>
          <w:ilvl w:val="0"/>
          <w:numId w:val="26"/>
        </w:numPr>
        <w:jc w:val="both"/>
      </w:pPr>
      <w:r w:rsidRPr="00B90EE5">
        <w:t>aki vállalja, hogy a képzésen megszerzett tudást szervezett keretek k</w:t>
      </w:r>
      <w:r>
        <w:t xml:space="preserve">özött megosztja munkatársaival, aktív </w:t>
      </w:r>
      <w:proofErr w:type="spellStart"/>
      <w:r w:rsidRPr="00B90EE5">
        <w:t>dissz</w:t>
      </w:r>
      <w:r>
        <w:t>eminációs</w:t>
      </w:r>
      <w:proofErr w:type="spellEnd"/>
      <w:r>
        <w:t xml:space="preserve"> tevékenységet vállal, pl. fényképes beszámoló írása az egyetem Erasmus+ ösztöndíjak weboldalára és/vagy hallgatóknak előadást tart saját mobilitásáról Erasmus roadshow, Erasmus </w:t>
      </w:r>
      <w:proofErr w:type="spellStart"/>
      <w:r>
        <w:t>days</w:t>
      </w:r>
      <w:proofErr w:type="spellEnd"/>
      <w:r>
        <w:t xml:space="preserve"> rendezvényeken;</w:t>
      </w:r>
    </w:p>
    <w:p w:rsidR="005E3AE7" w:rsidRDefault="005E3AE7" w:rsidP="005E3AE7">
      <w:pPr>
        <w:pStyle w:val="Default"/>
        <w:numPr>
          <w:ilvl w:val="0"/>
          <w:numId w:val="26"/>
        </w:numPr>
        <w:jc w:val="both"/>
      </w:pPr>
      <w:r w:rsidRPr="00B90EE5">
        <w:t xml:space="preserve">aki vállal a SZIE-t népszerűsítő promóciós tevékenységet mobilitása során. </w:t>
      </w:r>
    </w:p>
    <w:p w:rsidR="00F76EB7" w:rsidRPr="009776F4" w:rsidRDefault="00F76EB7" w:rsidP="00F76EB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6F4">
        <w:rPr>
          <w:rFonts w:ascii="Times New Roman" w:hAnsi="Times New Roman" w:cs="Times New Roman"/>
          <w:sz w:val="24"/>
          <w:szCs w:val="24"/>
        </w:rPr>
        <w:t xml:space="preserve">doktori képzésben való </w:t>
      </w:r>
      <w:r w:rsidR="009776F4" w:rsidRPr="009776F4">
        <w:rPr>
          <w:rFonts w:ascii="Times New Roman" w:hAnsi="Times New Roman" w:cs="Times New Roman"/>
          <w:sz w:val="24"/>
          <w:szCs w:val="24"/>
        </w:rPr>
        <w:t xml:space="preserve">oktatói </w:t>
      </w:r>
      <w:r w:rsidRPr="009776F4">
        <w:rPr>
          <w:rFonts w:ascii="Times New Roman" w:hAnsi="Times New Roman" w:cs="Times New Roman"/>
          <w:sz w:val="24"/>
          <w:szCs w:val="24"/>
        </w:rPr>
        <w:t>részvétel;</w:t>
      </w:r>
    </w:p>
    <w:p w:rsidR="00F76EB7" w:rsidRPr="009776F4" w:rsidRDefault="00F76EB7" w:rsidP="00F76EB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6F4">
        <w:rPr>
          <w:rFonts w:ascii="Times New Roman" w:hAnsi="Times New Roman" w:cs="Times New Roman"/>
          <w:sz w:val="24"/>
          <w:szCs w:val="24"/>
        </w:rPr>
        <w:t>tudományos eredmények: publikációk, szabadalom;</w:t>
      </w:r>
    </w:p>
    <w:p w:rsidR="00F76EB7" w:rsidRPr="009776F4" w:rsidRDefault="00F76EB7" w:rsidP="00F76EB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6F4">
        <w:rPr>
          <w:rFonts w:ascii="Times New Roman" w:hAnsi="Times New Roman" w:cs="Times New Roman"/>
          <w:sz w:val="24"/>
          <w:szCs w:val="24"/>
        </w:rPr>
        <w:t>hallgatói vélemény/visszaigazolás az oktatás/adminisztrációs tevékenység minőségéről</w:t>
      </w:r>
    </w:p>
    <w:p w:rsidR="005E3AE7" w:rsidRPr="00B90EE5" w:rsidRDefault="005E3AE7" w:rsidP="005E3AE7">
      <w:pPr>
        <w:pStyle w:val="Default"/>
        <w:jc w:val="both"/>
      </w:pPr>
    </w:p>
    <w:p w:rsidR="00A43EED" w:rsidRDefault="00A43EED" w:rsidP="00A4099E">
      <w:pPr>
        <w:pStyle w:val="Default"/>
        <w:jc w:val="both"/>
      </w:pPr>
    </w:p>
    <w:p w:rsidR="00D944C7" w:rsidRDefault="00D944C7" w:rsidP="00A4099E">
      <w:pPr>
        <w:pStyle w:val="Default"/>
        <w:jc w:val="both"/>
      </w:pPr>
    </w:p>
    <w:p w:rsidR="00462AE2" w:rsidRDefault="00A43EED" w:rsidP="00A4099E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>Hogyan kell benyújtani a pályázatot?</w:t>
      </w:r>
    </w:p>
    <w:p w:rsidR="00DE062F" w:rsidRPr="00B90EE5" w:rsidRDefault="00DE062F" w:rsidP="00A4099E">
      <w:pPr>
        <w:pStyle w:val="Default"/>
        <w:jc w:val="both"/>
        <w:rPr>
          <w:b/>
          <w:bCs/>
        </w:rPr>
      </w:pPr>
    </w:p>
    <w:p w:rsidR="00CC5C6B" w:rsidRDefault="00A4099E" w:rsidP="00A4099E">
      <w:pPr>
        <w:pStyle w:val="Default"/>
        <w:jc w:val="both"/>
      </w:pPr>
      <w:r>
        <w:t xml:space="preserve">A pályázat benyújtása Farkas Beáta Erasmus koordinátornak a </w:t>
      </w:r>
      <w:r w:rsidR="00CC5C6B">
        <w:t xml:space="preserve">kitöltött és </w:t>
      </w:r>
      <w:r w:rsidR="00CC5C6B" w:rsidRPr="00CC5C6B">
        <w:rPr>
          <w:b/>
        </w:rPr>
        <w:t xml:space="preserve">nyomtatott </w:t>
      </w:r>
      <w:proofErr w:type="spellStart"/>
      <w:r w:rsidR="00CC5C6B" w:rsidRPr="00CC5C6B">
        <w:rPr>
          <w:b/>
        </w:rPr>
        <w:t>LimeSurvey</w:t>
      </w:r>
      <w:proofErr w:type="spellEnd"/>
      <w:r w:rsidR="00CC5C6B" w:rsidRPr="00CC5C6B">
        <w:rPr>
          <w:b/>
        </w:rPr>
        <w:t xml:space="preserve"> pályázati űrlappal</w:t>
      </w:r>
      <w:r w:rsidR="00CC5C6B">
        <w:t xml:space="preserve">, valamint az </w:t>
      </w:r>
      <w:r w:rsidR="00CC5C6B" w:rsidRPr="00CC5C6B">
        <w:rPr>
          <w:b/>
        </w:rPr>
        <w:t>eredeti munkáltatói jogviszony igazolás</w:t>
      </w:r>
      <w:r w:rsidR="000C3BEB">
        <w:t xml:space="preserve"> leadásával történik</w:t>
      </w:r>
      <w:r w:rsidR="009776F4">
        <w:t xml:space="preserve">. </w:t>
      </w:r>
      <w:r w:rsidR="000C3BEB">
        <w:t>A pályázati űrlapot közvetlen vezetői jóváhagyással kérnénk leadni.</w:t>
      </w:r>
    </w:p>
    <w:p w:rsidR="00A4099E" w:rsidRDefault="00A4099E" w:rsidP="00A4099E">
      <w:pPr>
        <w:pStyle w:val="Default"/>
        <w:jc w:val="both"/>
      </w:pPr>
    </w:p>
    <w:p w:rsidR="00A4099E" w:rsidRPr="00CC5C6B" w:rsidRDefault="00A4099E" w:rsidP="00CC5C6B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C6B">
        <w:rPr>
          <w:rFonts w:ascii="Times New Roman" w:hAnsi="Times New Roman" w:cs="Times New Roman"/>
          <w:sz w:val="24"/>
          <w:szCs w:val="24"/>
        </w:rPr>
        <w:t>LimeSurvey</w:t>
      </w:r>
      <w:proofErr w:type="spellEnd"/>
      <w:r w:rsidRPr="00CC5C6B">
        <w:rPr>
          <w:rFonts w:ascii="Times New Roman" w:hAnsi="Times New Roman" w:cs="Times New Roman"/>
          <w:sz w:val="24"/>
          <w:szCs w:val="24"/>
        </w:rPr>
        <w:t xml:space="preserve"> </w:t>
      </w:r>
      <w:r w:rsidR="00575F32">
        <w:rPr>
          <w:rFonts w:ascii="Times New Roman" w:hAnsi="Times New Roman" w:cs="Times New Roman"/>
          <w:sz w:val="24"/>
          <w:szCs w:val="24"/>
        </w:rPr>
        <w:t xml:space="preserve">pályázati űrlap </w:t>
      </w:r>
      <w:r w:rsidR="00CC5C6B" w:rsidRPr="00CC5C6B">
        <w:rPr>
          <w:rFonts w:ascii="Times New Roman" w:hAnsi="Times New Roman" w:cs="Times New Roman"/>
          <w:sz w:val="24"/>
          <w:szCs w:val="24"/>
        </w:rPr>
        <w:t>elérése</w:t>
      </w:r>
      <w:r w:rsidRPr="00CC5C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527" w:rsidRPr="008235FC" w:rsidRDefault="00F3068C" w:rsidP="00F9716D">
      <w:pPr>
        <w:ind w:left="360" w:firstLine="349"/>
        <w:rPr>
          <w:sz w:val="24"/>
          <w:szCs w:val="24"/>
        </w:rPr>
      </w:pPr>
      <w:hyperlink r:id="rId10" w:tgtFrame="_blank" w:history="1">
        <w:r w:rsidR="00F9716D" w:rsidRPr="008235FC">
          <w:rPr>
            <w:rStyle w:val="Hiperhivatkozs"/>
            <w:sz w:val="24"/>
            <w:szCs w:val="24"/>
          </w:rPr>
          <w:t>https://limesurvey.szie.hu/index.php/86994?lang=hu</w:t>
        </w:r>
      </w:hyperlink>
      <w:r w:rsidR="00F9716D" w:rsidRPr="008235FC">
        <w:rPr>
          <w:sz w:val="24"/>
          <w:szCs w:val="24"/>
        </w:rPr>
        <w:t xml:space="preserve"> </w:t>
      </w:r>
    </w:p>
    <w:p w:rsidR="00CC5C6B" w:rsidRDefault="00CC5C6B" w:rsidP="00A4099E">
      <w:pPr>
        <w:pStyle w:val="Default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munkáltatói jogviszony igazolás (bérosztály által kiállított)</w:t>
      </w:r>
      <w:bookmarkStart w:id="0" w:name="_GoBack"/>
      <w:bookmarkEnd w:id="0"/>
    </w:p>
    <w:p w:rsidR="00CC5C6B" w:rsidRDefault="00CC5C6B" w:rsidP="00CC5C6B">
      <w:pPr>
        <w:pStyle w:val="Default"/>
        <w:ind w:left="720"/>
        <w:jc w:val="both"/>
        <w:rPr>
          <w:color w:val="auto"/>
        </w:rPr>
      </w:pPr>
    </w:p>
    <w:p w:rsidR="00387C2E" w:rsidRDefault="00387C2E" w:rsidP="00CC5C6B">
      <w:pPr>
        <w:pStyle w:val="Default"/>
        <w:ind w:left="720"/>
        <w:jc w:val="both"/>
        <w:rPr>
          <w:color w:val="auto"/>
        </w:rPr>
      </w:pPr>
    </w:p>
    <w:p w:rsidR="00163CDA" w:rsidRPr="00387C2E" w:rsidRDefault="00163CDA" w:rsidP="00163CDA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A nyomtatott dokumentumokon kívül az érvényes pályázathoz szükségesek a további fájlok </w:t>
      </w:r>
      <w:r>
        <w:rPr>
          <w:b/>
          <w:color w:val="auto"/>
        </w:rPr>
        <w:t>e</w:t>
      </w:r>
      <w:r w:rsidRPr="00387C2E">
        <w:rPr>
          <w:b/>
          <w:color w:val="auto"/>
        </w:rPr>
        <w:t>lektron</w:t>
      </w:r>
      <w:r>
        <w:rPr>
          <w:b/>
          <w:color w:val="auto"/>
        </w:rPr>
        <w:t xml:space="preserve">ikus formában történő megküldése </w:t>
      </w:r>
      <w:r w:rsidR="009776F4">
        <w:rPr>
          <w:b/>
          <w:color w:val="auto"/>
        </w:rPr>
        <w:t xml:space="preserve">a pályázati határidőig </w:t>
      </w:r>
      <w:r>
        <w:rPr>
          <w:b/>
          <w:color w:val="auto"/>
        </w:rPr>
        <w:t xml:space="preserve">a </w:t>
      </w:r>
      <w:hyperlink r:id="rId11" w:history="1">
        <w:r w:rsidRPr="00387C2E">
          <w:rPr>
            <w:rStyle w:val="Hiperhivatkozs"/>
            <w:b/>
          </w:rPr>
          <w:t>Farkas.Beata@fh.szie.hu</w:t>
        </w:r>
      </w:hyperlink>
      <w:r w:rsidRPr="00387C2E">
        <w:rPr>
          <w:b/>
          <w:color w:val="auto"/>
        </w:rPr>
        <w:t xml:space="preserve"> e-</w:t>
      </w:r>
      <w:r>
        <w:rPr>
          <w:b/>
          <w:color w:val="auto"/>
        </w:rPr>
        <w:t>mail címre:</w:t>
      </w:r>
    </w:p>
    <w:p w:rsidR="00163CDA" w:rsidRPr="00387C2E" w:rsidRDefault="00163CDA" w:rsidP="00163CDA">
      <w:pPr>
        <w:pStyle w:val="Default"/>
        <w:ind w:left="720"/>
        <w:jc w:val="both"/>
        <w:rPr>
          <w:b/>
          <w:color w:val="auto"/>
        </w:rPr>
      </w:pPr>
    </w:p>
    <w:p w:rsidR="00163CDA" w:rsidRPr="0026594C" w:rsidRDefault="00163CDA" w:rsidP="00163CDA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26594C">
        <w:rPr>
          <w:color w:val="auto"/>
        </w:rPr>
        <w:t>szakmai önéletrajz (angol és magyar nyelvű)</w:t>
      </w:r>
    </w:p>
    <w:p w:rsidR="00163CDA" w:rsidRPr="00B90EE5" w:rsidRDefault="00163CDA" w:rsidP="00163CDA">
      <w:pPr>
        <w:pStyle w:val="Default"/>
        <w:numPr>
          <w:ilvl w:val="0"/>
          <w:numId w:val="30"/>
        </w:numPr>
        <w:jc w:val="both"/>
      </w:pPr>
      <w:r w:rsidRPr="0026594C">
        <w:rPr>
          <w:color w:val="auto"/>
        </w:rPr>
        <w:t>nyelvvizsga bizonyítvány</w:t>
      </w:r>
      <w:r>
        <w:rPr>
          <w:color w:val="auto"/>
        </w:rPr>
        <w:t xml:space="preserve"> másolata</w:t>
      </w:r>
      <w:r w:rsidRPr="0026594C">
        <w:rPr>
          <w:color w:val="auto"/>
        </w:rPr>
        <w:t xml:space="preserve"> (középfokú (B2) nyelvvizsga </w:t>
      </w:r>
      <w:r>
        <w:rPr>
          <w:color w:val="auto"/>
        </w:rPr>
        <w:t>(</w:t>
      </w:r>
      <w:r w:rsidRPr="0026594C">
        <w:rPr>
          <w:color w:val="auto"/>
        </w:rPr>
        <w:t>bizonyítvány</w:t>
      </w:r>
      <w:r>
        <w:rPr>
          <w:color w:val="auto"/>
        </w:rPr>
        <w:t xml:space="preserve"> </w:t>
      </w:r>
      <w:r w:rsidRPr="0026594C">
        <w:rPr>
          <w:color w:val="auto"/>
        </w:rPr>
        <w:t xml:space="preserve">hiányában nyelvi lektorátus által igazolt </w:t>
      </w:r>
      <w:r>
        <w:t>B2-es szintnek megfelelő nyelvi szint; angol nyelvi képzés esetén minimum alapfokú, B1-es nyelvvizsgabizonyítvány, ennek hiányában B1-es szintnek megfelelő nyelvi igazolás nyelvi lektorátus által</w:t>
      </w:r>
      <w:r w:rsidRPr="00B90EE5">
        <w:t>)</w:t>
      </w:r>
      <w:r>
        <w:t>.</w:t>
      </w:r>
    </w:p>
    <w:p w:rsidR="00A43EED" w:rsidRDefault="00A43EED" w:rsidP="00163CDA">
      <w:pPr>
        <w:pStyle w:val="Default"/>
        <w:jc w:val="both"/>
      </w:pPr>
    </w:p>
    <w:p w:rsidR="00A43EED" w:rsidRPr="00744DCE" w:rsidRDefault="00A43EED" w:rsidP="00A4099E">
      <w:pPr>
        <w:pStyle w:val="Default"/>
        <w:jc w:val="both"/>
      </w:pPr>
      <w:r w:rsidRPr="00B90EE5">
        <w:lastRenderedPageBreak/>
        <w:t>A hamis adatokat tartalmazó, hiányos, a feltételeknek nem megfelelő, nem számítógéppel kitöltött vagy határidő után érkező pályázatok nem fogadhatók el.</w:t>
      </w:r>
    </w:p>
    <w:p w:rsidR="00617647" w:rsidRPr="00B90EE5" w:rsidRDefault="00617647" w:rsidP="00A4099E">
      <w:pPr>
        <w:pStyle w:val="Default"/>
        <w:jc w:val="both"/>
        <w:rPr>
          <w:b/>
          <w:bCs/>
        </w:rPr>
      </w:pPr>
    </w:p>
    <w:p w:rsidR="004644EA" w:rsidRPr="00B90EE5" w:rsidRDefault="004644EA" w:rsidP="00A4099E">
      <w:pPr>
        <w:pStyle w:val="Default"/>
        <w:jc w:val="both"/>
      </w:pPr>
    </w:p>
    <w:p w:rsidR="004644EA" w:rsidRDefault="004644EA" w:rsidP="00A4099E">
      <w:pPr>
        <w:pStyle w:val="Default"/>
        <w:jc w:val="both"/>
        <w:rPr>
          <w:b/>
          <w:bCs/>
        </w:rPr>
      </w:pPr>
      <w:r w:rsidRPr="00B90EE5">
        <w:rPr>
          <w:b/>
          <w:bCs/>
        </w:rPr>
        <w:t xml:space="preserve">Eredményhirdetés, jogorvoslat </w:t>
      </w:r>
    </w:p>
    <w:p w:rsidR="00B90EE5" w:rsidRPr="00B90EE5" w:rsidRDefault="00B90EE5" w:rsidP="00A4099E">
      <w:pPr>
        <w:pStyle w:val="Default"/>
        <w:jc w:val="both"/>
      </w:pPr>
    </w:p>
    <w:p w:rsidR="000F6736" w:rsidRDefault="000F6736" w:rsidP="00A4099E">
      <w:pPr>
        <w:pStyle w:val="Default"/>
        <w:jc w:val="both"/>
      </w:pPr>
      <w:r>
        <w:t>A pályázók email-</w:t>
      </w:r>
      <w:proofErr w:type="spellStart"/>
      <w:r>
        <w:t>ben</w:t>
      </w:r>
      <w:proofErr w:type="spellEnd"/>
      <w:r>
        <w:t xml:space="preserve"> kerülnek értesítésre a pályázati eredményről a kari vezetők és kancellár/r</w:t>
      </w:r>
      <w:r w:rsidR="009776F4">
        <w:t>ektor által létrehozott, majd N</w:t>
      </w:r>
      <w:r>
        <w:t>K –</w:t>
      </w:r>
      <w:r w:rsidR="00261DDA">
        <w:t xml:space="preserve"> </w:t>
      </w:r>
      <w:proofErr w:type="spellStart"/>
      <w:r>
        <w:t>nak</w:t>
      </w:r>
      <w:proofErr w:type="spellEnd"/>
      <w:r>
        <w:t xml:space="preserve"> megküldött rangsort követően. </w:t>
      </w:r>
    </w:p>
    <w:p w:rsidR="004644EA" w:rsidRPr="00B90EE5" w:rsidRDefault="004644EA" w:rsidP="00A4099E">
      <w:pPr>
        <w:pStyle w:val="Default"/>
        <w:jc w:val="both"/>
      </w:pPr>
      <w:r w:rsidRPr="00B90EE5">
        <w:t>A döntéssel szembeni jogorvoslatra karok esetében a kari vezetőnél, központi egységeknél</w:t>
      </w:r>
      <w:r w:rsidR="00261DDA">
        <w:t xml:space="preserve"> dolgozó munkatársak esetében </w:t>
      </w:r>
      <w:r w:rsidR="00D12B7D">
        <w:t>a döntést hozó i</w:t>
      </w:r>
      <w:r w:rsidRPr="00B90EE5">
        <w:t>lletékes v</w:t>
      </w:r>
      <w:r w:rsidR="0060066F">
        <w:t>ezetőnél az értesítést követő 10</w:t>
      </w:r>
      <w:r w:rsidRPr="00B90EE5">
        <w:t xml:space="preserve"> munkanapon belül, írásban van lehetőség. </w:t>
      </w:r>
    </w:p>
    <w:p w:rsidR="00B90EE5" w:rsidRDefault="00B90EE5" w:rsidP="004644EA">
      <w:pPr>
        <w:pStyle w:val="Default"/>
      </w:pPr>
    </w:p>
    <w:p w:rsidR="000D211A" w:rsidRDefault="000D211A" w:rsidP="004644EA">
      <w:pPr>
        <w:pStyle w:val="Default"/>
      </w:pPr>
    </w:p>
    <w:p w:rsidR="004644EA" w:rsidRPr="00A12381" w:rsidRDefault="00CC5C6B" w:rsidP="00A43EED">
      <w:pPr>
        <w:pStyle w:val="Default"/>
        <w:rPr>
          <w:color w:val="auto"/>
        </w:rPr>
      </w:pPr>
      <w:r>
        <w:rPr>
          <w:color w:val="auto"/>
        </w:rPr>
        <w:t xml:space="preserve">2020. </w:t>
      </w:r>
      <w:r w:rsidR="009776F4">
        <w:rPr>
          <w:color w:val="auto"/>
        </w:rPr>
        <w:t>február 25</w:t>
      </w:r>
      <w:r w:rsidR="00621648">
        <w:rPr>
          <w:color w:val="auto"/>
        </w:rPr>
        <w:t>.</w:t>
      </w:r>
    </w:p>
    <w:sectPr w:rsidR="004644EA" w:rsidRPr="00A12381" w:rsidSect="00663089"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EB" w:rsidRDefault="002C21EB" w:rsidP="002C21EB">
      <w:pPr>
        <w:spacing w:after="0" w:line="240" w:lineRule="auto"/>
      </w:pPr>
      <w:r>
        <w:separator/>
      </w:r>
    </w:p>
  </w:endnote>
  <w:endnote w:type="continuationSeparator" w:id="0">
    <w:p w:rsidR="002C21EB" w:rsidRDefault="002C21EB" w:rsidP="002C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516340"/>
      <w:docPartObj>
        <w:docPartGallery w:val="Page Numbers (Bottom of Page)"/>
        <w:docPartUnique/>
      </w:docPartObj>
    </w:sdtPr>
    <w:sdtEndPr/>
    <w:sdtContent>
      <w:p w:rsidR="00663089" w:rsidRDefault="006630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8C">
          <w:rPr>
            <w:noProof/>
          </w:rPr>
          <w:t>6</w:t>
        </w:r>
        <w:r>
          <w:fldChar w:fldCharType="end"/>
        </w:r>
      </w:p>
    </w:sdtContent>
  </w:sdt>
  <w:p w:rsidR="00663089" w:rsidRDefault="006630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EB" w:rsidRDefault="002C21EB" w:rsidP="002C21EB">
      <w:pPr>
        <w:spacing w:after="0" w:line="240" w:lineRule="auto"/>
      </w:pPr>
      <w:r>
        <w:separator/>
      </w:r>
    </w:p>
  </w:footnote>
  <w:footnote w:type="continuationSeparator" w:id="0">
    <w:p w:rsidR="002C21EB" w:rsidRDefault="002C21EB" w:rsidP="002C21EB">
      <w:pPr>
        <w:spacing w:after="0" w:line="240" w:lineRule="auto"/>
      </w:pPr>
      <w:r>
        <w:continuationSeparator/>
      </w:r>
    </w:p>
  </w:footnote>
  <w:footnote w:id="1">
    <w:p w:rsidR="00CF419A" w:rsidRPr="00462AE2" w:rsidRDefault="00CF419A" w:rsidP="00CF419A">
      <w:pPr>
        <w:pStyle w:val="Default"/>
        <w:rPr>
          <w:rFonts w:ascii="Calibri" w:hAnsi="Calibri" w:cs="Calibri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462AE2">
        <w:rPr>
          <w:rFonts w:ascii="Calibri" w:hAnsi="Calibri" w:cs="Calibri"/>
          <w:sz w:val="20"/>
          <w:szCs w:val="20"/>
        </w:rPr>
        <w:t xml:space="preserve">Megbízási szerződéssel dolgozó oktatók/munkatársak esetében: a pályázati időszakra, valamint sikeres pályázás esetén a mobilitás teljes idejére is érvényes megbízási szerződéssel szükséges rendelkeznie. Sikeres pályázás esetén az ösztöndíj folyósításához kötelező mellékletként a munkatársnak csatolnia kell megbízási szerződésének másolt példányát. </w:t>
      </w:r>
    </w:p>
    <w:p w:rsidR="00CF419A" w:rsidRDefault="00CF419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C3A"/>
    <w:multiLevelType w:val="hybridMultilevel"/>
    <w:tmpl w:val="B5E82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5E8"/>
    <w:multiLevelType w:val="hybridMultilevel"/>
    <w:tmpl w:val="7700D6E0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B113B"/>
    <w:multiLevelType w:val="hybridMultilevel"/>
    <w:tmpl w:val="72A24FD0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38B9"/>
    <w:multiLevelType w:val="hybridMultilevel"/>
    <w:tmpl w:val="B84EF806"/>
    <w:lvl w:ilvl="0" w:tplc="17A0C5E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152F"/>
    <w:multiLevelType w:val="hybridMultilevel"/>
    <w:tmpl w:val="B3542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D89"/>
    <w:multiLevelType w:val="hybridMultilevel"/>
    <w:tmpl w:val="B51A407C"/>
    <w:lvl w:ilvl="0" w:tplc="DF348AA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281"/>
    <w:multiLevelType w:val="hybridMultilevel"/>
    <w:tmpl w:val="CC1252E4"/>
    <w:lvl w:ilvl="0" w:tplc="48F680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1EF2"/>
    <w:multiLevelType w:val="hybridMultilevel"/>
    <w:tmpl w:val="E08AB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C681A"/>
    <w:multiLevelType w:val="hybridMultilevel"/>
    <w:tmpl w:val="15DAC8AC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47477"/>
    <w:multiLevelType w:val="hybridMultilevel"/>
    <w:tmpl w:val="8B9C58FE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C4854"/>
    <w:multiLevelType w:val="hybridMultilevel"/>
    <w:tmpl w:val="ED26492C"/>
    <w:lvl w:ilvl="0" w:tplc="145673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B0B56"/>
    <w:multiLevelType w:val="hybridMultilevel"/>
    <w:tmpl w:val="74F42FC4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77D60"/>
    <w:multiLevelType w:val="hybridMultilevel"/>
    <w:tmpl w:val="E27C44F2"/>
    <w:lvl w:ilvl="0" w:tplc="8BD0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2A13"/>
    <w:multiLevelType w:val="hybridMultilevel"/>
    <w:tmpl w:val="5DBA40DA"/>
    <w:lvl w:ilvl="0" w:tplc="0BECDB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7E39"/>
    <w:multiLevelType w:val="hybridMultilevel"/>
    <w:tmpl w:val="27CC02DA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00526"/>
    <w:multiLevelType w:val="hybridMultilevel"/>
    <w:tmpl w:val="00946A24"/>
    <w:lvl w:ilvl="0" w:tplc="7E90FA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29EB"/>
    <w:multiLevelType w:val="hybridMultilevel"/>
    <w:tmpl w:val="CDA6D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66E9B"/>
    <w:multiLevelType w:val="hybridMultilevel"/>
    <w:tmpl w:val="A3BE5E0E"/>
    <w:lvl w:ilvl="0" w:tplc="534CEE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00DE2"/>
    <w:multiLevelType w:val="hybridMultilevel"/>
    <w:tmpl w:val="94BEAA0E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A550A"/>
    <w:multiLevelType w:val="hybridMultilevel"/>
    <w:tmpl w:val="42E80B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E556F"/>
    <w:multiLevelType w:val="hybridMultilevel"/>
    <w:tmpl w:val="DAF46DCC"/>
    <w:lvl w:ilvl="0" w:tplc="6CD4981C">
      <w:start w:val="1"/>
      <w:numFmt w:val="bullet"/>
      <w:lvlText w:val="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17573B"/>
    <w:multiLevelType w:val="hybridMultilevel"/>
    <w:tmpl w:val="8C3C608E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7549"/>
    <w:multiLevelType w:val="hybridMultilevel"/>
    <w:tmpl w:val="93607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A16D6"/>
    <w:multiLevelType w:val="hybridMultilevel"/>
    <w:tmpl w:val="C79C6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4E35"/>
    <w:multiLevelType w:val="hybridMultilevel"/>
    <w:tmpl w:val="0804B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657E8"/>
    <w:multiLevelType w:val="hybridMultilevel"/>
    <w:tmpl w:val="4FDC401E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A76C3D"/>
    <w:multiLevelType w:val="hybridMultilevel"/>
    <w:tmpl w:val="6DC0B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3536C"/>
    <w:multiLevelType w:val="hybridMultilevel"/>
    <w:tmpl w:val="F8B4A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61F47"/>
    <w:multiLevelType w:val="hybridMultilevel"/>
    <w:tmpl w:val="2F5C42D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B9762D"/>
    <w:multiLevelType w:val="hybridMultilevel"/>
    <w:tmpl w:val="B86203DC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31E3"/>
    <w:multiLevelType w:val="hybridMultilevel"/>
    <w:tmpl w:val="3976EF4E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031BC"/>
    <w:multiLevelType w:val="hybridMultilevel"/>
    <w:tmpl w:val="67B024E0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8"/>
  </w:num>
  <w:num w:numId="5">
    <w:abstractNumId w:val="13"/>
  </w:num>
  <w:num w:numId="6">
    <w:abstractNumId w:val="14"/>
  </w:num>
  <w:num w:numId="7">
    <w:abstractNumId w:val="17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30"/>
  </w:num>
  <w:num w:numId="13">
    <w:abstractNumId w:val="5"/>
  </w:num>
  <w:num w:numId="14">
    <w:abstractNumId w:val="21"/>
  </w:num>
  <w:num w:numId="15">
    <w:abstractNumId w:val="15"/>
  </w:num>
  <w:num w:numId="16">
    <w:abstractNumId w:val="23"/>
  </w:num>
  <w:num w:numId="17">
    <w:abstractNumId w:val="28"/>
  </w:num>
  <w:num w:numId="18">
    <w:abstractNumId w:val="25"/>
  </w:num>
  <w:num w:numId="19">
    <w:abstractNumId w:val="20"/>
  </w:num>
  <w:num w:numId="20">
    <w:abstractNumId w:val="22"/>
  </w:num>
  <w:num w:numId="21">
    <w:abstractNumId w:val="16"/>
  </w:num>
  <w:num w:numId="22">
    <w:abstractNumId w:val="26"/>
  </w:num>
  <w:num w:numId="23">
    <w:abstractNumId w:val="12"/>
  </w:num>
  <w:num w:numId="24">
    <w:abstractNumId w:val="27"/>
  </w:num>
  <w:num w:numId="25">
    <w:abstractNumId w:val="0"/>
  </w:num>
  <w:num w:numId="26">
    <w:abstractNumId w:val="3"/>
  </w:num>
  <w:num w:numId="27">
    <w:abstractNumId w:val="19"/>
  </w:num>
  <w:num w:numId="28">
    <w:abstractNumId w:val="4"/>
  </w:num>
  <w:num w:numId="29">
    <w:abstractNumId w:val="1"/>
  </w:num>
  <w:num w:numId="30">
    <w:abstractNumId w:val="29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9D"/>
    <w:rsid w:val="00053481"/>
    <w:rsid w:val="00084849"/>
    <w:rsid w:val="000A32CE"/>
    <w:rsid w:val="000C3BEB"/>
    <w:rsid w:val="000D010A"/>
    <w:rsid w:val="000D211A"/>
    <w:rsid w:val="000F6736"/>
    <w:rsid w:val="00123F24"/>
    <w:rsid w:val="00144BDC"/>
    <w:rsid w:val="00145B2D"/>
    <w:rsid w:val="0015174D"/>
    <w:rsid w:val="00163CDA"/>
    <w:rsid w:val="0017416C"/>
    <w:rsid w:val="00176745"/>
    <w:rsid w:val="001B6959"/>
    <w:rsid w:val="001F3DBE"/>
    <w:rsid w:val="002306D1"/>
    <w:rsid w:val="00254285"/>
    <w:rsid w:val="00261DDA"/>
    <w:rsid w:val="0026594C"/>
    <w:rsid w:val="00276CD7"/>
    <w:rsid w:val="002C21EB"/>
    <w:rsid w:val="002D70F9"/>
    <w:rsid w:val="002F6A1F"/>
    <w:rsid w:val="00310DF3"/>
    <w:rsid w:val="00317B2B"/>
    <w:rsid w:val="00345E6B"/>
    <w:rsid w:val="00371F35"/>
    <w:rsid w:val="00380FF3"/>
    <w:rsid w:val="00386DA9"/>
    <w:rsid w:val="00387C2E"/>
    <w:rsid w:val="003959AA"/>
    <w:rsid w:val="003B33CB"/>
    <w:rsid w:val="003B4B8E"/>
    <w:rsid w:val="003C5827"/>
    <w:rsid w:val="003D3527"/>
    <w:rsid w:val="003D6EB7"/>
    <w:rsid w:val="00414D48"/>
    <w:rsid w:val="00421F24"/>
    <w:rsid w:val="0043087B"/>
    <w:rsid w:val="0044594A"/>
    <w:rsid w:val="004572E1"/>
    <w:rsid w:val="00460386"/>
    <w:rsid w:val="00462AE2"/>
    <w:rsid w:val="004644EA"/>
    <w:rsid w:val="0047617E"/>
    <w:rsid w:val="00493F48"/>
    <w:rsid w:val="00496F9F"/>
    <w:rsid w:val="004D04CE"/>
    <w:rsid w:val="004F6F7D"/>
    <w:rsid w:val="00511C79"/>
    <w:rsid w:val="00517469"/>
    <w:rsid w:val="00546F49"/>
    <w:rsid w:val="0056765C"/>
    <w:rsid w:val="00575F32"/>
    <w:rsid w:val="005818B3"/>
    <w:rsid w:val="005918FF"/>
    <w:rsid w:val="00593816"/>
    <w:rsid w:val="005C46BF"/>
    <w:rsid w:val="005C5DE1"/>
    <w:rsid w:val="005D2687"/>
    <w:rsid w:val="005E22F6"/>
    <w:rsid w:val="005E3AE7"/>
    <w:rsid w:val="005E51F7"/>
    <w:rsid w:val="005E64DC"/>
    <w:rsid w:val="005F6CBE"/>
    <w:rsid w:val="0060066F"/>
    <w:rsid w:val="0061323B"/>
    <w:rsid w:val="00617647"/>
    <w:rsid w:val="00621648"/>
    <w:rsid w:val="00656DD8"/>
    <w:rsid w:val="00663089"/>
    <w:rsid w:val="006768F3"/>
    <w:rsid w:val="006873FC"/>
    <w:rsid w:val="00687C1D"/>
    <w:rsid w:val="0069662C"/>
    <w:rsid w:val="006B7874"/>
    <w:rsid w:val="006C677B"/>
    <w:rsid w:val="006D4308"/>
    <w:rsid w:val="00701DAE"/>
    <w:rsid w:val="00744DCE"/>
    <w:rsid w:val="00747EDA"/>
    <w:rsid w:val="007550D1"/>
    <w:rsid w:val="007564FA"/>
    <w:rsid w:val="00770007"/>
    <w:rsid w:val="00781CE1"/>
    <w:rsid w:val="007836E3"/>
    <w:rsid w:val="007B7ECE"/>
    <w:rsid w:val="007D0DC2"/>
    <w:rsid w:val="007D6695"/>
    <w:rsid w:val="007E206E"/>
    <w:rsid w:val="007E480C"/>
    <w:rsid w:val="008235FC"/>
    <w:rsid w:val="00862398"/>
    <w:rsid w:val="008673AF"/>
    <w:rsid w:val="0086755A"/>
    <w:rsid w:val="008758F3"/>
    <w:rsid w:val="008C2F6C"/>
    <w:rsid w:val="008E242A"/>
    <w:rsid w:val="008F7064"/>
    <w:rsid w:val="0090079B"/>
    <w:rsid w:val="00954D88"/>
    <w:rsid w:val="00975EC5"/>
    <w:rsid w:val="009776F4"/>
    <w:rsid w:val="009A5F2D"/>
    <w:rsid w:val="009B4495"/>
    <w:rsid w:val="009C289D"/>
    <w:rsid w:val="009E46AF"/>
    <w:rsid w:val="00A0475F"/>
    <w:rsid w:val="00A12381"/>
    <w:rsid w:val="00A4099E"/>
    <w:rsid w:val="00A43EED"/>
    <w:rsid w:val="00A94C35"/>
    <w:rsid w:val="00AA0BF8"/>
    <w:rsid w:val="00AA20AF"/>
    <w:rsid w:val="00AA4741"/>
    <w:rsid w:val="00AB720F"/>
    <w:rsid w:val="00B237B5"/>
    <w:rsid w:val="00B332D3"/>
    <w:rsid w:val="00B51749"/>
    <w:rsid w:val="00B51D29"/>
    <w:rsid w:val="00B71987"/>
    <w:rsid w:val="00B81BBB"/>
    <w:rsid w:val="00B90EE5"/>
    <w:rsid w:val="00BA71F0"/>
    <w:rsid w:val="00BC35B7"/>
    <w:rsid w:val="00BF3BB8"/>
    <w:rsid w:val="00C51186"/>
    <w:rsid w:val="00C603F8"/>
    <w:rsid w:val="00CB17C0"/>
    <w:rsid w:val="00CC06BE"/>
    <w:rsid w:val="00CC5C6B"/>
    <w:rsid w:val="00CF419A"/>
    <w:rsid w:val="00D02F6A"/>
    <w:rsid w:val="00D12B7D"/>
    <w:rsid w:val="00D833CE"/>
    <w:rsid w:val="00D944C7"/>
    <w:rsid w:val="00DA5653"/>
    <w:rsid w:val="00DC0C25"/>
    <w:rsid w:val="00DC6A28"/>
    <w:rsid w:val="00DD474C"/>
    <w:rsid w:val="00DD5AE4"/>
    <w:rsid w:val="00DE062F"/>
    <w:rsid w:val="00E10AC4"/>
    <w:rsid w:val="00E726DF"/>
    <w:rsid w:val="00E75C73"/>
    <w:rsid w:val="00E85F0D"/>
    <w:rsid w:val="00E95025"/>
    <w:rsid w:val="00E95706"/>
    <w:rsid w:val="00F25336"/>
    <w:rsid w:val="00F3068C"/>
    <w:rsid w:val="00F76EB7"/>
    <w:rsid w:val="00F856B5"/>
    <w:rsid w:val="00F8607B"/>
    <w:rsid w:val="00F965CF"/>
    <w:rsid w:val="00F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5F1F9CC"/>
  <w15:chartTrackingRefBased/>
  <w15:docId w15:val="{6031522D-E955-4EA1-99F4-94CE60E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C2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C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1EB"/>
  </w:style>
  <w:style w:type="paragraph" w:styleId="llb">
    <w:name w:val="footer"/>
    <w:basedOn w:val="Norml"/>
    <w:link w:val="llbChar"/>
    <w:uiPriority w:val="99"/>
    <w:unhideWhenUsed/>
    <w:rsid w:val="002C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1EB"/>
  </w:style>
  <w:style w:type="character" w:styleId="Jegyzethivatkozs">
    <w:name w:val="annotation reference"/>
    <w:basedOn w:val="Bekezdsalapbettpusa"/>
    <w:uiPriority w:val="99"/>
    <w:semiHidden/>
    <w:unhideWhenUsed/>
    <w:rsid w:val="00CF41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41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41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19A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41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41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419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51186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02F6A"/>
    <w:rPr>
      <w:b/>
      <w:bCs/>
    </w:rPr>
  </w:style>
  <w:style w:type="paragraph" w:styleId="Listaszerbekezds">
    <w:name w:val="List Paragraph"/>
    <w:basedOn w:val="Norml"/>
    <w:uiPriority w:val="34"/>
    <w:qFormat/>
    <w:rsid w:val="00A4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mobility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kas.Beata@fh.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mesurvey.szie.hu/index.php/86994?lang=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resources/distance-calculator_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605A-D41C-4E66-95C4-D09BD452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1444</Words>
  <Characters>9968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28</cp:revision>
  <cp:lastPrinted>2020-01-16T14:13:00Z</cp:lastPrinted>
  <dcterms:created xsi:type="dcterms:W3CDTF">2020-02-17T09:12:00Z</dcterms:created>
  <dcterms:modified xsi:type="dcterms:W3CDTF">2020-02-25T15:33:00Z</dcterms:modified>
</cp:coreProperties>
</file>