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4" w:rsidRPr="00BF6390" w:rsidRDefault="00112BCD" w:rsidP="001700F6">
      <w:pPr>
        <w:pStyle w:val="Default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PÓTPÁLYÁZAT ERASMUS+ OKTATÓ</w:t>
      </w:r>
      <w:r w:rsidR="00293703" w:rsidRPr="00BF6390">
        <w:rPr>
          <w:b/>
          <w:bCs/>
          <w:color w:val="0070C0"/>
          <w:sz w:val="28"/>
          <w:szCs w:val="28"/>
        </w:rPr>
        <w:t>I mobilitásra</w:t>
      </w:r>
    </w:p>
    <w:p w:rsidR="005C3C78" w:rsidRPr="008B3E71" w:rsidRDefault="005C3C78" w:rsidP="00962207">
      <w:pPr>
        <w:pStyle w:val="Default"/>
        <w:jc w:val="both"/>
        <w:rPr>
          <w:sz w:val="23"/>
          <w:szCs w:val="23"/>
        </w:rPr>
      </w:pPr>
    </w:p>
    <w:p w:rsidR="00505F44" w:rsidRDefault="00505F44" w:rsidP="00962207">
      <w:pPr>
        <w:pStyle w:val="Default"/>
        <w:jc w:val="both"/>
        <w:rPr>
          <w:b/>
          <w:bCs/>
        </w:rPr>
      </w:pPr>
      <w:r w:rsidRPr="008B3E71">
        <w:rPr>
          <w:b/>
          <w:bCs/>
        </w:rPr>
        <w:t>A Szent I</w:t>
      </w:r>
      <w:r w:rsidR="00293703">
        <w:rPr>
          <w:b/>
          <w:bCs/>
        </w:rPr>
        <w:t>stván Egyetem (SZIE) Nemzetközi Központja (N</w:t>
      </w:r>
      <w:r w:rsidRPr="008B3E71">
        <w:rPr>
          <w:b/>
          <w:bCs/>
        </w:rPr>
        <w:t>K) pályázatot ír ki a 2019/</w:t>
      </w:r>
      <w:r w:rsidR="008C187D">
        <w:rPr>
          <w:b/>
          <w:bCs/>
        </w:rPr>
        <w:t>20</w:t>
      </w:r>
      <w:r w:rsidR="00293703">
        <w:rPr>
          <w:b/>
          <w:bCs/>
        </w:rPr>
        <w:t xml:space="preserve">20. tanév II. félévére </w:t>
      </w:r>
      <w:r w:rsidRPr="008B3E71">
        <w:rPr>
          <w:b/>
          <w:bCs/>
          <w:u w:val="single"/>
        </w:rPr>
        <w:t>Erasmus+ oktat</w:t>
      </w:r>
      <w:r w:rsidR="00816CED">
        <w:rPr>
          <w:b/>
          <w:bCs/>
          <w:u w:val="single"/>
        </w:rPr>
        <w:t>ási</w:t>
      </w:r>
      <w:r w:rsidRPr="008B3E71">
        <w:rPr>
          <w:b/>
          <w:bCs/>
          <w:u w:val="single"/>
        </w:rPr>
        <w:t xml:space="preserve"> célú mobilitási program</w:t>
      </w:r>
      <w:r w:rsidRPr="00B1338C">
        <w:rPr>
          <w:b/>
          <w:bCs/>
          <w:u w:val="single"/>
        </w:rPr>
        <w:t>ban</w:t>
      </w:r>
      <w:r w:rsidR="00B936CD">
        <w:rPr>
          <w:b/>
          <w:bCs/>
        </w:rPr>
        <w:t xml:space="preserve"> (STA)</w:t>
      </w:r>
      <w:r w:rsidRPr="008B3E71">
        <w:rPr>
          <w:b/>
          <w:bCs/>
        </w:rPr>
        <w:t xml:space="preserve"> való részvételre</w:t>
      </w:r>
      <w:r w:rsidR="001700F6">
        <w:rPr>
          <w:b/>
          <w:bCs/>
        </w:rPr>
        <w:t>.</w:t>
      </w:r>
    </w:p>
    <w:p w:rsidR="00FA3D55" w:rsidRDefault="00FA3D55" w:rsidP="00962207">
      <w:pPr>
        <w:pStyle w:val="Default"/>
        <w:jc w:val="both"/>
        <w:rPr>
          <w:b/>
          <w:bCs/>
        </w:rPr>
      </w:pPr>
    </w:p>
    <w:p w:rsidR="00FA3D55" w:rsidRPr="008B3E71" w:rsidRDefault="00FA3D55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b/>
          <w:bCs/>
          <w:sz w:val="24"/>
          <w:szCs w:val="24"/>
        </w:rPr>
        <w:t>A pályázat célja:</w:t>
      </w:r>
    </w:p>
    <w:p w:rsidR="00FA3D55" w:rsidRPr="008B3E71" w:rsidRDefault="00324C31" w:rsidP="00962207">
      <w:pPr>
        <w:pStyle w:val="Default"/>
        <w:jc w:val="both"/>
      </w:pPr>
      <w:r w:rsidRPr="00324C31">
        <w:t>Az oktatói mobilitás célja a partnerintézmény szakos tanrendjébe illeszkedő előadások, szemináriumok megtartása, a partnerintézménnyel való szakmai kapcsolat további építése, valamint tantervfejlesztési tevékenység és akár közö</w:t>
      </w:r>
      <w:r>
        <w:t>s képzési programok kidolgozása</w:t>
      </w:r>
      <w:r w:rsidR="00FA3D55" w:rsidRPr="008B3E71">
        <w:t xml:space="preserve">. </w:t>
      </w:r>
    </w:p>
    <w:p w:rsidR="00E3362A" w:rsidRPr="008B3E71" w:rsidRDefault="00E3362A" w:rsidP="009622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A87" w:rsidRPr="008B3E71" w:rsidRDefault="00CE2A8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b/>
          <w:bCs/>
          <w:sz w:val="24"/>
          <w:szCs w:val="24"/>
        </w:rPr>
        <w:t>A pályázat keretében 2019. júl</w:t>
      </w:r>
      <w:r w:rsidR="007B4DCD" w:rsidRPr="008B3E71">
        <w:rPr>
          <w:rFonts w:ascii="Times New Roman" w:hAnsi="Times New Roman" w:cs="Times New Roman"/>
          <w:b/>
          <w:bCs/>
          <w:sz w:val="24"/>
          <w:szCs w:val="24"/>
        </w:rPr>
        <w:t>ius 1-től 2020</w:t>
      </w:r>
      <w:r w:rsidRPr="008B3E71">
        <w:rPr>
          <w:rFonts w:ascii="Times New Roman" w:hAnsi="Times New Roman" w:cs="Times New Roman"/>
          <w:b/>
          <w:bCs/>
          <w:sz w:val="24"/>
          <w:szCs w:val="24"/>
        </w:rPr>
        <w:t xml:space="preserve">. szeptember 30-ig </w:t>
      </w:r>
      <w:r w:rsidR="000C7135" w:rsidRPr="008B3E71">
        <w:rPr>
          <w:rFonts w:ascii="Times New Roman" w:hAnsi="Times New Roman" w:cs="Times New Roman"/>
          <w:b/>
          <w:bCs/>
          <w:sz w:val="24"/>
          <w:szCs w:val="24"/>
        </w:rPr>
        <w:t>megvalósuló mobilitásokra nyílik lehetőség</w:t>
      </w:r>
      <w:r w:rsidR="008273FF" w:rsidRPr="008B3E71">
        <w:rPr>
          <w:rFonts w:ascii="Times New Roman" w:hAnsi="Times New Roman" w:cs="Times New Roman"/>
          <w:b/>
          <w:bCs/>
          <w:sz w:val="24"/>
          <w:szCs w:val="24"/>
        </w:rPr>
        <w:t xml:space="preserve"> pályázatot benyújtani.</w:t>
      </w:r>
    </w:p>
    <w:p w:rsidR="003B750B" w:rsidRDefault="00A6609F" w:rsidP="00962207">
      <w:pPr>
        <w:pStyle w:val="Default"/>
        <w:jc w:val="both"/>
      </w:pPr>
      <w:r w:rsidRPr="00B90EE5">
        <w:t>Az aktuális projektév időszak</w:t>
      </w:r>
      <w:r>
        <w:t>á</w:t>
      </w:r>
      <w:r w:rsidRPr="00B90EE5">
        <w:t xml:space="preserve">ra vonatkozó </w:t>
      </w:r>
      <w:r>
        <w:t xml:space="preserve">pályázatokat </w:t>
      </w:r>
      <w:r w:rsidRPr="00CB17C0">
        <w:t xml:space="preserve">a </w:t>
      </w:r>
      <w:r w:rsidRPr="00CB17C0">
        <w:rPr>
          <w:b/>
        </w:rPr>
        <w:t>Nemzetközi Központhoz kérjük benyújtani Farkas Beáta Erasmus koordinátornak</w:t>
      </w:r>
      <w:r>
        <w:t>.</w:t>
      </w:r>
      <w:r w:rsidR="004A268D">
        <w:t xml:space="preserve"> </w:t>
      </w:r>
    </w:p>
    <w:p w:rsidR="003B750B" w:rsidRDefault="003B750B" w:rsidP="00962207">
      <w:pPr>
        <w:pStyle w:val="Default"/>
        <w:jc w:val="both"/>
      </w:pPr>
    </w:p>
    <w:p w:rsidR="003B750B" w:rsidRPr="00C24C8B" w:rsidRDefault="003B750B" w:rsidP="00962207">
      <w:pPr>
        <w:pStyle w:val="Default"/>
        <w:jc w:val="both"/>
        <w:rPr>
          <w:b/>
          <w:bCs/>
          <w:color w:val="FF0000"/>
        </w:rPr>
      </w:pPr>
      <w:r w:rsidRPr="00C24C8B">
        <w:rPr>
          <w:b/>
          <w:bCs/>
          <w:color w:val="FF0000"/>
        </w:rPr>
        <w:t xml:space="preserve">A pályázat benyújtásának határideje:  </w:t>
      </w:r>
    </w:p>
    <w:p w:rsidR="003B750B" w:rsidRPr="00C24C8B" w:rsidRDefault="008D29B8" w:rsidP="00962207">
      <w:pPr>
        <w:pStyle w:val="Default"/>
        <w:jc w:val="both"/>
        <w:rPr>
          <w:b/>
          <w:bCs/>
          <w:color w:val="FF0000"/>
        </w:rPr>
      </w:pPr>
      <w:r w:rsidRPr="00C24C8B">
        <w:rPr>
          <w:b/>
          <w:bCs/>
          <w:color w:val="FF0000"/>
        </w:rPr>
        <w:t xml:space="preserve">2020. </w:t>
      </w:r>
      <w:r w:rsidR="00D01083" w:rsidRPr="00C24C8B">
        <w:rPr>
          <w:b/>
          <w:bCs/>
          <w:color w:val="FF0000"/>
        </w:rPr>
        <w:t>március 10</w:t>
      </w:r>
      <w:r w:rsidRPr="00C24C8B">
        <w:rPr>
          <w:b/>
          <w:bCs/>
          <w:color w:val="FF0000"/>
        </w:rPr>
        <w:t>. (</w:t>
      </w:r>
      <w:r w:rsidR="00D01083" w:rsidRPr="00C24C8B">
        <w:rPr>
          <w:b/>
          <w:bCs/>
          <w:color w:val="FF0000"/>
        </w:rPr>
        <w:t>kedd</w:t>
      </w:r>
      <w:r w:rsidR="00293703" w:rsidRPr="00C24C8B">
        <w:rPr>
          <w:b/>
          <w:bCs/>
          <w:color w:val="FF0000"/>
        </w:rPr>
        <w:t>) 15</w:t>
      </w:r>
      <w:r w:rsidRPr="00C24C8B">
        <w:rPr>
          <w:b/>
          <w:bCs/>
          <w:color w:val="FF0000"/>
        </w:rPr>
        <w:t>.00h</w:t>
      </w:r>
    </w:p>
    <w:p w:rsidR="003B750B" w:rsidRDefault="003B750B" w:rsidP="00962207">
      <w:pPr>
        <w:pStyle w:val="Default"/>
        <w:jc w:val="both"/>
        <w:rPr>
          <w:bCs/>
        </w:rPr>
      </w:pPr>
    </w:p>
    <w:p w:rsidR="004A268D" w:rsidRPr="00E2331A" w:rsidRDefault="003B750B" w:rsidP="00962207">
      <w:pPr>
        <w:pStyle w:val="Default"/>
        <w:jc w:val="both"/>
        <w:rPr>
          <w:bCs/>
        </w:rPr>
      </w:pPr>
      <w:r w:rsidRPr="00E2331A">
        <w:rPr>
          <w:b/>
          <w:bCs/>
        </w:rPr>
        <w:t>Helyszín:</w:t>
      </w:r>
      <w:r w:rsidRPr="00E2331A">
        <w:rPr>
          <w:bCs/>
        </w:rPr>
        <w:t xml:space="preserve"> SZIE, Nemzetközi Központ, 2100 Gödöllő, Páter Károly u. 1. Főépület I. em. 1009/1010-es iroda Farkas Beáta Erasmus koordináto</w:t>
      </w:r>
      <w:r w:rsidR="004A268D" w:rsidRPr="00E2331A">
        <w:rPr>
          <w:bCs/>
        </w:rPr>
        <w:t>r</w:t>
      </w:r>
    </w:p>
    <w:p w:rsidR="003B750B" w:rsidRPr="00E2331A" w:rsidRDefault="003B750B" w:rsidP="00962207">
      <w:pPr>
        <w:pStyle w:val="Default"/>
        <w:jc w:val="both"/>
        <w:rPr>
          <w:bCs/>
        </w:rPr>
      </w:pPr>
      <w:proofErr w:type="gramStart"/>
      <w:r w:rsidRPr="00E2331A">
        <w:rPr>
          <w:bCs/>
        </w:rPr>
        <w:t>fogadóór</w:t>
      </w:r>
      <w:r w:rsidR="004A268D" w:rsidRPr="00E2331A">
        <w:rPr>
          <w:bCs/>
        </w:rPr>
        <w:t>a</w:t>
      </w:r>
      <w:proofErr w:type="gramEnd"/>
      <w:r w:rsidRPr="00E2331A">
        <w:rPr>
          <w:bCs/>
        </w:rPr>
        <w:t>: H-Cs: 13.30h – 15.00h.</w:t>
      </w:r>
    </w:p>
    <w:p w:rsidR="003B750B" w:rsidRPr="00E2331A" w:rsidRDefault="003B750B" w:rsidP="00962207">
      <w:pPr>
        <w:pStyle w:val="Default"/>
        <w:jc w:val="both"/>
      </w:pPr>
    </w:p>
    <w:p w:rsidR="00084EC5" w:rsidRPr="00D01083" w:rsidRDefault="00A6609F" w:rsidP="00962207">
      <w:pPr>
        <w:pStyle w:val="Default"/>
        <w:jc w:val="both"/>
      </w:pPr>
      <w:r>
        <w:t>A határidőre beérkezett pályázatok</w:t>
      </w:r>
      <w:r w:rsidR="004A268D">
        <w:t xml:space="preserve">at </w:t>
      </w:r>
      <w:r w:rsidR="004A268D" w:rsidRPr="004A268D">
        <w:t>a pályázati felhívásban közzétett szempontok</w:t>
      </w:r>
      <w:r w:rsidR="004A268D">
        <w:t xml:space="preserve"> figyelembe vételével értékelik és rangsorolják </w:t>
      </w:r>
      <w:r>
        <w:t>az adott kar dékánj</w:t>
      </w:r>
      <w:r w:rsidR="004A268D">
        <w:t>ai</w:t>
      </w:r>
      <w:r w:rsidR="00D01083">
        <w:t>, mely rangsort rektori</w:t>
      </w:r>
      <w:r w:rsidR="00267351">
        <w:t xml:space="preserve"> és kancellári</w:t>
      </w:r>
      <w:r w:rsidR="00D01083">
        <w:t xml:space="preserve"> jóváhagyás véglegesít</w:t>
      </w:r>
      <w:r w:rsidR="004A268D">
        <w:t>.</w:t>
      </w:r>
      <w:r w:rsidR="00267351">
        <w:t xml:space="preserve"> </w:t>
      </w:r>
    </w:p>
    <w:p w:rsidR="00FA3D55" w:rsidRPr="00FA3D55" w:rsidRDefault="00FA3D55" w:rsidP="0096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87" w:rsidRPr="008B3E71" w:rsidRDefault="00CE2A87" w:rsidP="00962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71">
        <w:rPr>
          <w:rFonts w:ascii="Times New Roman" w:hAnsi="Times New Roman" w:cs="Times New Roman"/>
          <w:b/>
          <w:sz w:val="24"/>
          <w:szCs w:val="24"/>
        </w:rPr>
        <w:t>A pályázat tárgya:</w:t>
      </w:r>
    </w:p>
    <w:p w:rsidR="008B3E9C" w:rsidRDefault="00CE2A87" w:rsidP="00962207">
      <w:pPr>
        <w:pStyle w:val="Default"/>
        <w:jc w:val="both"/>
      </w:pPr>
      <w:r w:rsidRPr="008B3E71">
        <w:t xml:space="preserve">Az Erasmus+ program keretében a pályázaton nyertes oktatók a Szent István Egyetemmel </w:t>
      </w:r>
      <w:r w:rsidR="005D588F" w:rsidRPr="008B3E71">
        <w:t xml:space="preserve">(SZIE) </w:t>
      </w:r>
      <w:r w:rsidRPr="008B3E71">
        <w:t xml:space="preserve">2019/2020-as tanévre és adott oktatási szakterületre érvényes kétoldalú megállapodással (Erasmus+ </w:t>
      </w:r>
      <w:proofErr w:type="spellStart"/>
      <w:r w:rsidRPr="008B3E71">
        <w:t>Inter-Institutional</w:t>
      </w:r>
      <w:proofErr w:type="spellEnd"/>
      <w:r w:rsidRPr="008B3E71">
        <w:t xml:space="preserve"> </w:t>
      </w:r>
      <w:proofErr w:type="spellStart"/>
      <w:r w:rsidRPr="008B3E71">
        <w:t>Agreements</w:t>
      </w:r>
      <w:proofErr w:type="spellEnd"/>
      <w:r w:rsidRPr="008B3E71">
        <w:t>) rendelkező felsőoktatási intézményében ösztöndíjjal folytathatnak oktatási tevékenységet.</w:t>
      </w:r>
      <w:r w:rsidR="008B3E9C" w:rsidRPr="008B3E71">
        <w:t xml:space="preserve"> </w:t>
      </w:r>
      <w:r w:rsidR="00313718">
        <w:t>(SZIE</w:t>
      </w:r>
      <w:r w:rsidR="00313718" w:rsidRPr="008B3E71">
        <w:t xml:space="preserve"> adott szervezeti egysége (tanszék/intézet) a 2019/2020-as tanévre érvényes Erasmus bilaterális szerződéssel rendelkezik</w:t>
      </w:r>
      <w:r w:rsidR="00313718">
        <w:t>).</w:t>
      </w:r>
    </w:p>
    <w:p w:rsidR="005958F7" w:rsidRPr="008B3E71" w:rsidRDefault="005958F7" w:rsidP="00962207">
      <w:pPr>
        <w:pStyle w:val="Default"/>
        <w:jc w:val="both"/>
      </w:pPr>
    </w:p>
    <w:p w:rsidR="007B4DCD" w:rsidRDefault="00CE2A8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sz w:val="24"/>
          <w:szCs w:val="24"/>
        </w:rPr>
        <w:t xml:space="preserve">Az </w:t>
      </w:r>
      <w:r w:rsidRPr="008B3E71">
        <w:rPr>
          <w:rFonts w:ascii="Times New Roman" w:hAnsi="Times New Roman" w:cs="Times New Roman"/>
          <w:b/>
          <w:sz w:val="24"/>
          <w:szCs w:val="24"/>
        </w:rPr>
        <w:t>oktatási mobilitás során</w:t>
      </w:r>
      <w:r w:rsidRPr="008B3E71">
        <w:rPr>
          <w:rFonts w:ascii="Times New Roman" w:hAnsi="Times New Roman" w:cs="Times New Roman"/>
          <w:sz w:val="24"/>
          <w:szCs w:val="24"/>
        </w:rPr>
        <w:t xml:space="preserve"> </w:t>
      </w:r>
      <w:r w:rsidR="007B4DCD" w:rsidRPr="008B3E71">
        <w:rPr>
          <w:rFonts w:ascii="Times New Roman" w:hAnsi="Times New Roman" w:cs="Times New Roman"/>
          <w:sz w:val="24"/>
          <w:szCs w:val="24"/>
        </w:rPr>
        <w:t xml:space="preserve">a támogatott pályázók összesen </w:t>
      </w:r>
      <w:r w:rsidR="007B4DCD" w:rsidRPr="008B3E71">
        <w:rPr>
          <w:rFonts w:ascii="Times New Roman" w:hAnsi="Times New Roman" w:cs="Times New Roman"/>
          <w:b/>
          <w:bCs/>
          <w:sz w:val="24"/>
          <w:szCs w:val="24"/>
        </w:rPr>
        <w:t xml:space="preserve">legfeljebb 7 napra </w:t>
      </w:r>
      <w:r w:rsidR="005958F7">
        <w:rPr>
          <w:rFonts w:ascii="Times New Roman" w:hAnsi="Times New Roman" w:cs="Times New Roman"/>
          <w:b/>
          <w:bCs/>
          <w:sz w:val="24"/>
          <w:szCs w:val="24"/>
        </w:rPr>
        <w:t>nyerhetnek</w:t>
      </w:r>
      <w:r w:rsidR="007B4DCD" w:rsidRPr="008B3E71">
        <w:rPr>
          <w:rFonts w:ascii="Times New Roman" w:hAnsi="Times New Roman" w:cs="Times New Roman"/>
          <w:b/>
          <w:bCs/>
          <w:sz w:val="24"/>
          <w:szCs w:val="24"/>
        </w:rPr>
        <w:t xml:space="preserve"> támogatást</w:t>
      </w:r>
      <w:r w:rsidR="007B4DCD" w:rsidRPr="008B3E71">
        <w:rPr>
          <w:rFonts w:ascii="Times New Roman" w:hAnsi="Times New Roman" w:cs="Times New Roman"/>
          <w:sz w:val="24"/>
          <w:szCs w:val="24"/>
        </w:rPr>
        <w:t>, amely magában foglalhat legfeljebb 2 nap utazási napot</w:t>
      </w:r>
      <w:r w:rsidR="00E37F62" w:rsidRPr="008B3E71">
        <w:rPr>
          <w:rFonts w:ascii="Times New Roman" w:hAnsi="Times New Roman" w:cs="Times New Roman"/>
          <w:sz w:val="24"/>
          <w:szCs w:val="24"/>
        </w:rPr>
        <w:t xml:space="preserve"> (5 szakmai nap + 2 utazási nap)</w:t>
      </w:r>
      <w:r w:rsidR="007B4DCD" w:rsidRPr="008B3E71">
        <w:rPr>
          <w:rFonts w:ascii="Times New Roman" w:hAnsi="Times New Roman" w:cs="Times New Roman"/>
          <w:sz w:val="24"/>
          <w:szCs w:val="24"/>
        </w:rPr>
        <w:t xml:space="preserve">. </w:t>
      </w:r>
      <w:r w:rsidR="00082D91" w:rsidRPr="008B3E71">
        <w:rPr>
          <w:rFonts w:ascii="Times New Roman" w:hAnsi="Times New Roman" w:cs="Times New Roman"/>
          <w:sz w:val="24"/>
          <w:szCs w:val="24"/>
        </w:rPr>
        <w:t>Oktatói mobilitás</w:t>
      </w:r>
      <w:r w:rsidR="00A2215A" w:rsidRPr="008B3E71">
        <w:rPr>
          <w:rFonts w:ascii="Times New Roman" w:hAnsi="Times New Roman" w:cs="Times New Roman"/>
          <w:sz w:val="24"/>
          <w:szCs w:val="24"/>
        </w:rPr>
        <w:t xml:space="preserve"> </w:t>
      </w:r>
      <w:r w:rsidR="00A2215A" w:rsidRPr="008B3E71">
        <w:rPr>
          <w:rFonts w:ascii="Times New Roman" w:hAnsi="Times New Roman" w:cs="Times New Roman"/>
          <w:b/>
          <w:sz w:val="24"/>
          <w:szCs w:val="24"/>
        </w:rPr>
        <w:t>minimum 2 szakmai nap</w:t>
      </w:r>
      <w:r w:rsidR="00502977" w:rsidRPr="008B3E71">
        <w:rPr>
          <w:rFonts w:ascii="Times New Roman" w:hAnsi="Times New Roman" w:cs="Times New Roman"/>
          <w:sz w:val="24"/>
          <w:szCs w:val="24"/>
        </w:rPr>
        <w:t xml:space="preserve">, </w:t>
      </w:r>
      <w:r w:rsidR="00502977" w:rsidRPr="00293703">
        <w:rPr>
          <w:rFonts w:ascii="Times New Roman" w:hAnsi="Times New Roman" w:cs="Times New Roman"/>
          <w:b/>
          <w:sz w:val="24"/>
          <w:szCs w:val="24"/>
        </w:rPr>
        <w:t>8 óra oktatói tevékenység</w:t>
      </w:r>
      <w:r w:rsidR="00A2215A" w:rsidRPr="008B3E71">
        <w:rPr>
          <w:rFonts w:ascii="Times New Roman" w:hAnsi="Times New Roman" w:cs="Times New Roman"/>
          <w:sz w:val="24"/>
          <w:szCs w:val="24"/>
        </w:rPr>
        <w:t xml:space="preserve"> vállalás</w:t>
      </w:r>
      <w:r w:rsidR="00502977" w:rsidRPr="008B3E71">
        <w:rPr>
          <w:rFonts w:ascii="Times New Roman" w:hAnsi="Times New Roman" w:cs="Times New Roman"/>
          <w:sz w:val="24"/>
          <w:szCs w:val="24"/>
        </w:rPr>
        <w:t>ával pályázható.</w:t>
      </w:r>
    </w:p>
    <w:p w:rsidR="005958F7" w:rsidRDefault="005958F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5958F7">
        <w:rPr>
          <w:rFonts w:ascii="Times New Roman" w:hAnsi="Times New Roman" w:cs="Times New Roman"/>
          <w:sz w:val="24"/>
          <w:szCs w:val="24"/>
        </w:rPr>
        <w:t>A fogadó intézmény nem lehet a pályázó lakóhelye szerinti országban.</w:t>
      </w:r>
      <w:r w:rsidR="00901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F7" w:rsidRDefault="005958F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5958F7">
        <w:rPr>
          <w:rFonts w:ascii="Times New Roman" w:hAnsi="Times New Roman" w:cs="Times New Roman"/>
          <w:sz w:val="24"/>
          <w:szCs w:val="24"/>
        </w:rPr>
        <w:t>A pályáz</w:t>
      </w:r>
      <w:r>
        <w:rPr>
          <w:rFonts w:ascii="Times New Roman" w:hAnsi="Times New Roman" w:cs="Times New Roman"/>
          <w:sz w:val="24"/>
          <w:szCs w:val="24"/>
        </w:rPr>
        <w:t xml:space="preserve">ott </w:t>
      </w:r>
      <w:r w:rsidRPr="00B71887">
        <w:rPr>
          <w:rFonts w:ascii="Times New Roman" w:hAnsi="Times New Roman" w:cs="Times New Roman"/>
          <w:b/>
          <w:sz w:val="24"/>
          <w:szCs w:val="24"/>
        </w:rPr>
        <w:t>oktatási tevékenységnek 2019. július 1. és 2020. szeptember 30. között</w:t>
      </w:r>
      <w:r w:rsidRPr="005958F7">
        <w:rPr>
          <w:rFonts w:ascii="Times New Roman" w:hAnsi="Times New Roman" w:cs="Times New Roman"/>
          <w:sz w:val="24"/>
          <w:szCs w:val="24"/>
        </w:rPr>
        <w:t xml:space="preserve"> kell megvalósulnia.</w:t>
      </w:r>
    </w:p>
    <w:p w:rsidR="00DB48E7" w:rsidRPr="00811E14" w:rsidRDefault="00DB48E7" w:rsidP="009622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1E14">
        <w:rPr>
          <w:rFonts w:ascii="Times New Roman" w:hAnsi="Times New Roman" w:cs="Times New Roman"/>
          <w:b/>
          <w:color w:val="FF0000"/>
          <w:sz w:val="24"/>
          <w:szCs w:val="24"/>
        </w:rPr>
        <w:t>Konferencia részvétel nem támogatható!</w:t>
      </w:r>
    </w:p>
    <w:p w:rsidR="00B1338C" w:rsidRDefault="00B1338C" w:rsidP="0096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83" w:rsidRDefault="00D01083" w:rsidP="0096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F7" w:rsidRPr="0018377C" w:rsidRDefault="00AE1615" w:rsidP="0096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7C">
        <w:rPr>
          <w:rFonts w:ascii="Times New Roman" w:hAnsi="Times New Roman" w:cs="Times New Roman"/>
          <w:sz w:val="24"/>
          <w:szCs w:val="24"/>
        </w:rPr>
        <w:lastRenderedPageBreak/>
        <w:t>Partneregyetemek:</w:t>
      </w:r>
    </w:p>
    <w:p w:rsidR="00AE1615" w:rsidRPr="0018377C" w:rsidRDefault="00B05EBA" w:rsidP="0096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68F9" w:rsidRPr="0018377C">
          <w:rPr>
            <w:rStyle w:val="Hiperhivatkozs"/>
            <w:rFonts w:ascii="Times New Roman" w:hAnsi="Times New Roman" w:cs="Times New Roman"/>
            <w:sz w:val="28"/>
            <w:szCs w:val="28"/>
          </w:rPr>
          <w:t>http://osztondijak.szie.hu/erasmus/partneregyetemekpartner-universities</w:t>
        </w:r>
      </w:hyperlink>
      <w:r w:rsidR="006E68F9" w:rsidRPr="00183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F7" w:rsidRDefault="005958F7" w:rsidP="009622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A87" w:rsidRPr="008B3E71" w:rsidRDefault="00CE2A8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b/>
          <w:bCs/>
          <w:sz w:val="24"/>
          <w:szCs w:val="24"/>
        </w:rPr>
        <w:t>Kik nyújthatnak be pályázatot?</w:t>
      </w:r>
    </w:p>
    <w:p w:rsidR="00CE2A87" w:rsidRPr="008B3E71" w:rsidRDefault="00CE2A8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sz w:val="24"/>
          <w:szCs w:val="24"/>
        </w:rPr>
        <w:t>Az Erasmus+ oktatási célú</w:t>
      </w:r>
      <w:r w:rsidR="005D588F" w:rsidRPr="008B3E71">
        <w:rPr>
          <w:rFonts w:ascii="Times New Roman" w:hAnsi="Times New Roman" w:cs="Times New Roman"/>
          <w:sz w:val="24"/>
          <w:szCs w:val="24"/>
        </w:rPr>
        <w:t xml:space="preserve"> mobilitásban a SZIE</w:t>
      </w:r>
    </w:p>
    <w:p w:rsidR="00CE2A87" w:rsidRPr="00B25F10" w:rsidRDefault="00C564FA" w:rsidP="0096220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sz w:val="24"/>
          <w:szCs w:val="24"/>
        </w:rPr>
        <w:t>főállású;</w:t>
      </w:r>
      <w:r w:rsidR="005958F7">
        <w:rPr>
          <w:rFonts w:ascii="Times New Roman" w:hAnsi="Times New Roman" w:cs="Times New Roman"/>
          <w:sz w:val="24"/>
          <w:szCs w:val="24"/>
        </w:rPr>
        <w:t xml:space="preserve"> </w:t>
      </w:r>
      <w:r w:rsidRPr="005958F7">
        <w:rPr>
          <w:rFonts w:ascii="Times New Roman" w:hAnsi="Times New Roman" w:cs="Times New Roman"/>
          <w:sz w:val="24"/>
          <w:szCs w:val="24"/>
        </w:rPr>
        <w:t>félállású</w:t>
      </w:r>
      <w:r w:rsidRPr="0018377C">
        <w:rPr>
          <w:rFonts w:ascii="Times New Roman" w:hAnsi="Times New Roman" w:cs="Times New Roman"/>
          <w:sz w:val="24"/>
          <w:szCs w:val="24"/>
        </w:rPr>
        <w:t>;</w:t>
      </w:r>
      <w:r w:rsidR="005958F7" w:rsidRPr="0018377C">
        <w:rPr>
          <w:rFonts w:ascii="Times New Roman" w:hAnsi="Times New Roman" w:cs="Times New Roman"/>
          <w:sz w:val="24"/>
          <w:szCs w:val="24"/>
        </w:rPr>
        <w:t xml:space="preserve"> </w:t>
      </w:r>
      <w:r w:rsidR="00CE2A87" w:rsidRPr="0018377C">
        <w:rPr>
          <w:rFonts w:ascii="Times New Roman" w:hAnsi="Times New Roman" w:cs="Times New Roman"/>
          <w:sz w:val="24"/>
          <w:szCs w:val="24"/>
        </w:rPr>
        <w:t>vagy óraadó</w:t>
      </w:r>
      <w:r w:rsidR="00B71887" w:rsidRPr="0018377C">
        <w:rPr>
          <w:rFonts w:ascii="Times New Roman" w:hAnsi="Times New Roman" w:cs="Times New Roman"/>
          <w:sz w:val="24"/>
          <w:szCs w:val="24"/>
        </w:rPr>
        <w:t>, valamint megbízási szerződéssel</w:t>
      </w:r>
      <w:r w:rsidR="00B71887" w:rsidRPr="0018377C">
        <w:rPr>
          <w:rStyle w:val="Lbjegyzet-hivatkozs"/>
        </w:rPr>
        <w:footnoteReference w:id="1"/>
      </w:r>
      <w:r w:rsidR="00B71887">
        <w:rPr>
          <w:rFonts w:ascii="Times New Roman" w:hAnsi="Times New Roman" w:cs="Times New Roman"/>
          <w:sz w:val="24"/>
          <w:szCs w:val="24"/>
        </w:rPr>
        <w:t xml:space="preserve"> alkalmazott</w:t>
      </w:r>
      <w:r w:rsidR="00CE2A87" w:rsidRPr="005958F7">
        <w:rPr>
          <w:rFonts w:ascii="Times New Roman" w:hAnsi="Times New Roman" w:cs="Times New Roman"/>
          <w:sz w:val="24"/>
          <w:szCs w:val="24"/>
        </w:rPr>
        <w:t xml:space="preserve"> oktatói vehetnek </w:t>
      </w:r>
      <w:r w:rsidR="00CE2A87" w:rsidRPr="00B25F10">
        <w:rPr>
          <w:rFonts w:ascii="Times New Roman" w:hAnsi="Times New Roman" w:cs="Times New Roman"/>
          <w:sz w:val="24"/>
          <w:szCs w:val="24"/>
        </w:rPr>
        <w:t>részt, továbbá aki</w:t>
      </w:r>
      <w:r w:rsidRPr="00B25F10">
        <w:rPr>
          <w:rFonts w:ascii="Times New Roman" w:hAnsi="Times New Roman" w:cs="Times New Roman"/>
          <w:sz w:val="24"/>
          <w:szCs w:val="24"/>
        </w:rPr>
        <w:t>;</w:t>
      </w:r>
    </w:p>
    <w:p w:rsidR="003B4E2D" w:rsidRPr="00B25F10" w:rsidRDefault="003B4E2D" w:rsidP="003B4E2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B4E2D" w:rsidRPr="00D01083" w:rsidRDefault="003B4E2D" w:rsidP="0096220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083">
        <w:rPr>
          <w:rFonts w:ascii="Times New Roman" w:hAnsi="Times New Roman" w:cs="Times New Roman"/>
          <w:sz w:val="24"/>
          <w:szCs w:val="24"/>
        </w:rPr>
        <w:t>törvényes, előírt, minimum heti kontaktóra oktatást végez;</w:t>
      </w:r>
    </w:p>
    <w:p w:rsidR="00C564FA" w:rsidRPr="00B25F10" w:rsidRDefault="00C564FA" w:rsidP="009622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E2A87" w:rsidRPr="00B25F10" w:rsidRDefault="00CE2A87" w:rsidP="0096220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10">
        <w:rPr>
          <w:rFonts w:ascii="Times New Roman" w:hAnsi="Times New Roman" w:cs="Times New Roman"/>
          <w:sz w:val="24"/>
          <w:szCs w:val="24"/>
        </w:rPr>
        <w:t>magyar állampolgár (vagy huzamos tartózkodási engedéllyel vagy menekült státusszal tartózkodik Magyarországon);</w:t>
      </w:r>
    </w:p>
    <w:p w:rsidR="00C564FA" w:rsidRPr="00B25F10" w:rsidRDefault="00C564FA" w:rsidP="009622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E1615" w:rsidRPr="00B25F10" w:rsidRDefault="00AE1615" w:rsidP="00962207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10">
        <w:rPr>
          <w:rFonts w:ascii="Times New Roman" w:hAnsi="Times New Roman" w:cs="Times New Roman"/>
          <w:sz w:val="24"/>
          <w:szCs w:val="24"/>
        </w:rPr>
        <w:t>akinek tanszéke/intézete saját tématerületén érvényes Erasmus együttműködési megállapodással rendelkezik;</w:t>
      </w:r>
    </w:p>
    <w:p w:rsidR="00C564FA" w:rsidRPr="00B25F10" w:rsidRDefault="00C564FA" w:rsidP="0096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34" w:rsidRPr="00B25F10" w:rsidRDefault="00C564FA" w:rsidP="0096220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10">
        <w:rPr>
          <w:rFonts w:ascii="Times New Roman" w:hAnsi="Times New Roman" w:cs="Times New Roman"/>
          <w:sz w:val="24"/>
          <w:szCs w:val="24"/>
        </w:rPr>
        <w:t xml:space="preserve">vállal SZIE-t népszerűsítő promóciós és információgyűjtési tevékenységet mobilitása során (nem kizáró feltétel). </w:t>
      </w:r>
    </w:p>
    <w:p w:rsidR="000C7135" w:rsidRPr="00B25F10" w:rsidRDefault="000C7135" w:rsidP="009622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C7135" w:rsidRPr="00B25F10" w:rsidRDefault="000C7135" w:rsidP="0096220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10">
        <w:rPr>
          <w:rFonts w:ascii="Times New Roman" w:hAnsi="Times New Roman" w:cs="Times New Roman"/>
          <w:sz w:val="24"/>
          <w:szCs w:val="24"/>
        </w:rPr>
        <w:t>akinek tanszéke/intézete a beérkező külföldi hallgatók számára biztosít idegen nyelvű kurzust/kurzusokat (nem kizáró feltétel).</w:t>
      </w:r>
    </w:p>
    <w:p w:rsidR="001700F6" w:rsidRPr="00B25F10" w:rsidRDefault="001700F6" w:rsidP="0017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0F6" w:rsidRPr="00B25F10" w:rsidRDefault="001700F6" w:rsidP="001700F6">
      <w:pPr>
        <w:pStyle w:val="Default"/>
        <w:jc w:val="both"/>
      </w:pPr>
      <w:r w:rsidRPr="00B25F10">
        <w:rPr>
          <w:b/>
          <w:bCs/>
        </w:rPr>
        <w:t>Az elbírálás során figyelembe vett szempontok</w:t>
      </w:r>
      <w:r w:rsidRPr="00B25F10">
        <w:rPr>
          <w:b/>
        </w:rPr>
        <w:t>:</w:t>
      </w:r>
    </w:p>
    <w:p w:rsidR="001700F6" w:rsidRPr="00B25F10" w:rsidRDefault="001700F6" w:rsidP="0017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0F6" w:rsidRPr="00B25F10" w:rsidRDefault="001700F6" w:rsidP="001700F6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10">
        <w:rPr>
          <w:rFonts w:ascii="Times New Roman" w:hAnsi="Times New Roman" w:cs="Times New Roman"/>
          <w:sz w:val="24"/>
          <w:szCs w:val="24"/>
        </w:rPr>
        <w:t>aktív oktatói tevékenység a küldő intézmény idegen nyelven tartott kurzusain vagy angol nyelvű oktatásban való részvétel a közeljövőben;</w:t>
      </w:r>
    </w:p>
    <w:p w:rsidR="001700F6" w:rsidRPr="00B25F10" w:rsidRDefault="001700F6" w:rsidP="00A71E8E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10">
        <w:rPr>
          <w:rFonts w:ascii="Times New Roman" w:hAnsi="Times New Roman" w:cs="Times New Roman"/>
          <w:sz w:val="24"/>
          <w:szCs w:val="24"/>
        </w:rPr>
        <w:t>pályázati igény relevanciája (miért az adott országgal és intézménnyel);</w:t>
      </w:r>
    </w:p>
    <w:p w:rsidR="001700F6" w:rsidRPr="00D01083" w:rsidRDefault="001700F6" w:rsidP="001700F6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083">
        <w:rPr>
          <w:rFonts w:ascii="Times New Roman" w:hAnsi="Times New Roman" w:cs="Times New Roman"/>
          <w:sz w:val="24"/>
          <w:szCs w:val="24"/>
        </w:rPr>
        <w:t>doktori képzésben való</w:t>
      </w:r>
      <w:r w:rsidR="00D01083" w:rsidRPr="00D01083">
        <w:rPr>
          <w:rFonts w:ascii="Times New Roman" w:hAnsi="Times New Roman" w:cs="Times New Roman"/>
          <w:sz w:val="24"/>
          <w:szCs w:val="24"/>
        </w:rPr>
        <w:t xml:space="preserve"> oktatói</w:t>
      </w:r>
      <w:r w:rsidRPr="00D01083">
        <w:rPr>
          <w:rFonts w:ascii="Times New Roman" w:hAnsi="Times New Roman" w:cs="Times New Roman"/>
          <w:sz w:val="24"/>
          <w:szCs w:val="24"/>
        </w:rPr>
        <w:t xml:space="preserve"> részvétel;</w:t>
      </w:r>
    </w:p>
    <w:p w:rsidR="001700F6" w:rsidRPr="00D01083" w:rsidRDefault="001700F6" w:rsidP="001700F6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083">
        <w:rPr>
          <w:rFonts w:ascii="Times New Roman" w:hAnsi="Times New Roman" w:cs="Times New Roman"/>
          <w:sz w:val="24"/>
          <w:szCs w:val="24"/>
        </w:rPr>
        <w:t>tudományos eredmények: publikációk, szabadalom;</w:t>
      </w:r>
    </w:p>
    <w:p w:rsidR="001700F6" w:rsidRPr="00D01083" w:rsidRDefault="001700F6" w:rsidP="00A71E8E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083">
        <w:rPr>
          <w:rFonts w:ascii="Times New Roman" w:hAnsi="Times New Roman" w:cs="Times New Roman"/>
          <w:sz w:val="24"/>
          <w:szCs w:val="24"/>
        </w:rPr>
        <w:t>hallgatói vélemény/visszaigazolás az oktatás minőségéről</w:t>
      </w:r>
    </w:p>
    <w:p w:rsidR="001700F6" w:rsidRPr="006875F3" w:rsidRDefault="001700F6" w:rsidP="001700F6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SZIE </w:t>
      </w:r>
      <w:r w:rsidRPr="005132EB">
        <w:rPr>
          <w:rFonts w:ascii="Times New Roman" w:hAnsi="Times New Roman" w:cs="Times New Roman"/>
          <w:sz w:val="24"/>
          <w:szCs w:val="24"/>
        </w:rPr>
        <w:t>hallgatók ERASMUS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13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programban való részvételének ösztönzése </w:t>
      </w:r>
    </w:p>
    <w:p w:rsidR="001700F6" w:rsidRDefault="001700F6" w:rsidP="001700F6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B3E71">
        <w:rPr>
          <w:rFonts w:ascii="Times New Roman" w:hAnsi="Times New Roman" w:cs="Times New Roman"/>
          <w:sz w:val="24"/>
          <w:szCs w:val="24"/>
        </w:rPr>
        <w:t xml:space="preserve">emzetközi kapcsolatok építésében, működtetésében aktív részvétel </w:t>
      </w:r>
    </w:p>
    <w:p w:rsidR="001700F6" w:rsidRDefault="001700F6" w:rsidP="001700F6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F6" w:rsidRPr="00B90EE5" w:rsidRDefault="001700F6" w:rsidP="001700F6">
      <w:pPr>
        <w:pStyle w:val="Default"/>
        <w:jc w:val="both"/>
      </w:pPr>
      <w:r w:rsidRPr="00B90EE5">
        <w:t xml:space="preserve">A hamis adatokat tartalmazó, hiányos, a feltételeknek nem megfelelő, nem számítógéppel kitöltött vagy határidő után érkező pályázatok nem fogadhatók el. </w:t>
      </w:r>
    </w:p>
    <w:p w:rsidR="001700F6" w:rsidRPr="00B90EE5" w:rsidRDefault="001700F6" w:rsidP="001700F6">
      <w:pPr>
        <w:pStyle w:val="Default"/>
        <w:jc w:val="both"/>
      </w:pPr>
      <w:r w:rsidRPr="00B90EE5">
        <w:t xml:space="preserve">A fogyatékkal élő vagy tartósan beteg pályázók kiegészítő támogatásra pályázhatnak. </w:t>
      </w:r>
    </w:p>
    <w:p w:rsidR="001700F6" w:rsidRPr="003B750B" w:rsidRDefault="001700F6" w:rsidP="001700F6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sz w:val="24"/>
          <w:szCs w:val="24"/>
        </w:rPr>
        <w:lastRenderedPageBreak/>
        <w:t>A pályázatok elkészítésével kapcsolatos ügyintézési kérdésekb</w:t>
      </w:r>
      <w:r w:rsidR="00BC52FB">
        <w:rPr>
          <w:rFonts w:ascii="Times New Roman" w:hAnsi="Times New Roman" w:cs="Times New Roman"/>
          <w:sz w:val="24"/>
          <w:szCs w:val="24"/>
        </w:rPr>
        <w:t>en a Nemzetközi</w:t>
      </w:r>
      <w:r w:rsidRPr="008B3E71">
        <w:rPr>
          <w:rFonts w:ascii="Times New Roman" w:hAnsi="Times New Roman" w:cs="Times New Roman"/>
          <w:sz w:val="24"/>
          <w:szCs w:val="24"/>
        </w:rPr>
        <w:t xml:space="preserve"> Központ áll rendelkezésre.</w:t>
      </w:r>
    </w:p>
    <w:p w:rsidR="005958F7" w:rsidRPr="001700F6" w:rsidRDefault="005958F7" w:rsidP="0017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87" w:rsidRPr="008B3E71" w:rsidRDefault="00CE2A8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b/>
          <w:bCs/>
          <w:sz w:val="24"/>
          <w:szCs w:val="24"/>
        </w:rPr>
        <w:t>Mit tartalmaz a támogatás?</w:t>
      </w:r>
    </w:p>
    <w:p w:rsidR="00CE2A87" w:rsidRPr="00D11F34" w:rsidRDefault="00CE2A87" w:rsidP="00962207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4">
        <w:rPr>
          <w:rFonts w:ascii="Times New Roman" w:hAnsi="Times New Roman" w:cs="Times New Roman"/>
          <w:sz w:val="24"/>
          <w:szCs w:val="24"/>
        </w:rPr>
        <w:t>Az Erasmus+ program keretében az oktatók támogatást (ösztöndíjat) kapnak külföldi oktatási tevékenységük megvalósításához.</w:t>
      </w:r>
    </w:p>
    <w:p w:rsidR="00CE2A87" w:rsidRPr="00D11F34" w:rsidRDefault="00CE2A87" w:rsidP="00962207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4">
        <w:rPr>
          <w:rFonts w:ascii="Times New Roman" w:hAnsi="Times New Roman" w:cs="Times New Roman"/>
          <w:sz w:val="24"/>
          <w:szCs w:val="24"/>
        </w:rPr>
        <w:t>Az ösztöndíj összege a tevékenység időtartamától és a választott célországtól függ.</w:t>
      </w:r>
    </w:p>
    <w:p w:rsidR="00CE2A87" w:rsidRPr="00D11F34" w:rsidRDefault="00CE2A87" w:rsidP="00962207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4">
        <w:rPr>
          <w:rFonts w:ascii="Times New Roman" w:hAnsi="Times New Roman" w:cs="Times New Roman"/>
          <w:sz w:val="24"/>
          <w:szCs w:val="24"/>
        </w:rPr>
        <w:t>Az ösztöndíj két részből áll: napi díj (ösztöndíj) + útiköltség támogatás (átalánydíj)</w:t>
      </w:r>
    </w:p>
    <w:p w:rsidR="00CE2A87" w:rsidRPr="00D11F34" w:rsidRDefault="00CE2A87" w:rsidP="00962207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4">
        <w:rPr>
          <w:rFonts w:ascii="Times New Roman" w:hAnsi="Times New Roman" w:cs="Times New Roman"/>
          <w:sz w:val="24"/>
          <w:szCs w:val="24"/>
        </w:rPr>
        <w:t>Az Erasmus+ támogatás nem feltétlenül fedezi a kiutazás és a kint</w:t>
      </w:r>
      <w:r w:rsidR="006C258E" w:rsidRPr="00D11F34">
        <w:rPr>
          <w:rFonts w:ascii="Times New Roman" w:hAnsi="Times New Roman" w:cs="Times New Roman"/>
          <w:sz w:val="24"/>
          <w:szCs w:val="24"/>
        </w:rPr>
        <w:t>-</w:t>
      </w:r>
      <w:r w:rsidRPr="00D11F34">
        <w:rPr>
          <w:rFonts w:ascii="Times New Roman" w:hAnsi="Times New Roman" w:cs="Times New Roman"/>
          <w:sz w:val="24"/>
          <w:szCs w:val="24"/>
        </w:rPr>
        <w:t>tartózkodás költségeit, csupán hozzájárul a külföldi szakmai út megvalósításához.</w:t>
      </w:r>
    </w:p>
    <w:p w:rsidR="00CE2A87" w:rsidRPr="00D11F34" w:rsidRDefault="00CE2A87" w:rsidP="00962207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F34">
        <w:rPr>
          <w:rFonts w:ascii="Times New Roman" w:hAnsi="Times New Roman" w:cs="Times New Roman"/>
          <w:sz w:val="24"/>
          <w:szCs w:val="24"/>
        </w:rPr>
        <w:t xml:space="preserve">Az ösztöndíj felhasználásáról a nyertes pályázó nem tartozik tételes elszámolással, így utazását, valamint annak szervezését egyéni hatáskörben intézi, azaz </w:t>
      </w:r>
      <w:r w:rsidR="003D692F">
        <w:rPr>
          <w:rFonts w:ascii="Times New Roman" w:hAnsi="Times New Roman" w:cs="Times New Roman"/>
          <w:b/>
          <w:i/>
          <w:sz w:val="24"/>
          <w:szCs w:val="24"/>
        </w:rPr>
        <w:t>nem közbe</w:t>
      </w:r>
      <w:r w:rsidR="00B71887" w:rsidRPr="00D11F3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D692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B71887" w:rsidRPr="00D11F34">
        <w:rPr>
          <w:rFonts w:ascii="Times New Roman" w:hAnsi="Times New Roman" w:cs="Times New Roman"/>
          <w:b/>
          <w:i/>
          <w:sz w:val="24"/>
          <w:szCs w:val="24"/>
        </w:rPr>
        <w:t>erzés köteles</w:t>
      </w:r>
      <w:r w:rsidR="00B71887" w:rsidRPr="00D11F34">
        <w:rPr>
          <w:rFonts w:ascii="Times New Roman" w:hAnsi="Times New Roman" w:cs="Times New Roman"/>
          <w:sz w:val="24"/>
          <w:szCs w:val="24"/>
        </w:rPr>
        <w:t>.</w:t>
      </w:r>
    </w:p>
    <w:p w:rsidR="00D11F34" w:rsidRDefault="00D11F34" w:rsidP="009622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8F7" w:rsidRPr="00D11F34" w:rsidRDefault="00CE2A87" w:rsidP="009622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F34">
        <w:rPr>
          <w:rFonts w:ascii="Times New Roman" w:hAnsi="Times New Roman" w:cs="Times New Roman"/>
          <w:sz w:val="24"/>
          <w:szCs w:val="24"/>
        </w:rPr>
        <w:t>Amennyiben a pályázó a fogadó egyetem oktatója, vagy a fogadó egyetem részben vagy egészben finanszírozza a kiutazás és/vagy a kint</w:t>
      </w:r>
      <w:r w:rsidR="00F94AD1" w:rsidRPr="00D11F34">
        <w:rPr>
          <w:rFonts w:ascii="Times New Roman" w:hAnsi="Times New Roman" w:cs="Times New Roman"/>
          <w:sz w:val="24"/>
          <w:szCs w:val="24"/>
        </w:rPr>
        <w:t>-</w:t>
      </w:r>
      <w:r w:rsidRPr="00D11F34">
        <w:rPr>
          <w:rFonts w:ascii="Times New Roman" w:hAnsi="Times New Roman" w:cs="Times New Roman"/>
          <w:sz w:val="24"/>
          <w:szCs w:val="24"/>
        </w:rPr>
        <w:t>tartózkodás költségeit, akkor Erasmus+ ösztöndíjra az érintett nem jogosult. Szintén kizáró ok, ha a tevékenység más EU-s forrásból is finanszírozásra kerül.</w:t>
      </w:r>
    </w:p>
    <w:p w:rsidR="005958F7" w:rsidRPr="008B3E71" w:rsidRDefault="005958F7" w:rsidP="0096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87" w:rsidRPr="008B3E71" w:rsidRDefault="00CE2A87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8B3E71">
        <w:rPr>
          <w:rFonts w:ascii="Times New Roman" w:hAnsi="Times New Roman" w:cs="Times New Roman"/>
          <w:b/>
          <w:bCs/>
          <w:sz w:val="24"/>
          <w:szCs w:val="24"/>
        </w:rPr>
        <w:t>Az egyes országokban érvényes ösztöndíjak összege, valamint az utazási támogatás mértéke a következő:</w:t>
      </w:r>
      <w:r w:rsidRPr="008B3E7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</w:tblGrid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CÉLORSZÁG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NAPIDÍJ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>Ausztria</w:t>
            </w:r>
          </w:p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Belgium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Bulgária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Ciprus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Cseh Köztársaság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Dánia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Egyesült Királyság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Észtország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Görögország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Finnország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Franciaország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Hollandia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Horvátország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Írország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Izland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Lengyelország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Lettország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Liechtenstein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Litvánia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Luxemburg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Észak-Macedónia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Málta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lastRenderedPageBreak/>
              <w:t xml:space="preserve">Németország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Norvégia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Olaszország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Portugália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Románia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Spanyolország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140,00 €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Svédország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170,00 €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>Szerbia</w:t>
            </w:r>
          </w:p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Szlovákia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>110,00 €</w:t>
            </w:r>
          </w:p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Szlovénia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Törökország </w:t>
            </w:r>
          </w:p>
        </w:tc>
        <w:tc>
          <w:tcPr>
            <w:tcW w:w="3060" w:type="dxa"/>
          </w:tcPr>
          <w:p w:rsidR="00CE2A87" w:rsidRPr="008B3E71" w:rsidRDefault="00CE2A87" w:rsidP="00962207">
            <w:pPr>
              <w:pStyle w:val="Default"/>
              <w:jc w:val="both"/>
            </w:pPr>
            <w:r w:rsidRPr="008B3E71">
              <w:t xml:space="preserve">110,00 € </w:t>
            </w:r>
          </w:p>
        </w:tc>
      </w:tr>
    </w:tbl>
    <w:p w:rsidR="00545410" w:rsidRPr="008B3E71" w:rsidRDefault="00545410" w:rsidP="009622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048"/>
      </w:tblGrid>
      <w:tr w:rsidR="00CE2A87" w:rsidRPr="008B3E71" w:rsidTr="00CC0A4F">
        <w:trPr>
          <w:trHeight w:val="107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TÁVOLSÁG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UTAZÁSI KÖLTSÉG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100–499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500–1999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2000–2999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3000–3999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4000–7999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820,00 € </w:t>
            </w:r>
          </w:p>
        </w:tc>
      </w:tr>
      <w:tr w:rsidR="00CE2A87" w:rsidRPr="008B3E71" w:rsidTr="00CC0A4F">
        <w:trPr>
          <w:trHeight w:val="109"/>
        </w:trPr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8000–19999 km </w:t>
            </w:r>
          </w:p>
        </w:tc>
        <w:tc>
          <w:tcPr>
            <w:tcW w:w="3048" w:type="dxa"/>
          </w:tcPr>
          <w:p w:rsidR="00CE2A87" w:rsidRPr="008B3E71" w:rsidRDefault="00CE2A87" w:rsidP="0096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1300,00 € </w:t>
            </w:r>
          </w:p>
        </w:tc>
      </w:tr>
    </w:tbl>
    <w:p w:rsidR="00545410" w:rsidRDefault="00545410" w:rsidP="0096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10" w:rsidRDefault="002666D3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Távolság</w:t>
      </w:r>
      <w:r w:rsidR="00545410">
        <w:rPr>
          <w:rFonts w:ascii="Times New Roman" w:hAnsi="Times New Roman" w:cs="Times New Roman"/>
          <w:sz w:val="24"/>
          <w:szCs w:val="24"/>
        </w:rPr>
        <w:t xml:space="preserve"> kalkulátor:</w:t>
      </w:r>
      <w:r w:rsidR="00E86F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6F07" w:rsidRPr="00E86F0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elérhető itt </w:t>
        </w:r>
      </w:hyperlink>
      <w:r w:rsidR="0054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10" w:rsidRPr="008B3E71" w:rsidRDefault="00545410" w:rsidP="0096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87" w:rsidRDefault="00CE2A87" w:rsidP="00962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71">
        <w:rPr>
          <w:rFonts w:ascii="Times New Roman" w:hAnsi="Times New Roman" w:cs="Times New Roman"/>
          <w:b/>
          <w:sz w:val="24"/>
          <w:szCs w:val="24"/>
        </w:rPr>
        <w:t>Hogyan kell benyújtani a pályázatot?</w:t>
      </w:r>
    </w:p>
    <w:p w:rsidR="00596819" w:rsidRDefault="008D29B8" w:rsidP="00596819">
      <w:pPr>
        <w:pStyle w:val="Default"/>
        <w:jc w:val="both"/>
      </w:pPr>
      <w:r>
        <w:t xml:space="preserve">A pályázat benyújtása Farkas Beáta Erasmus koordinátornak a kitöltött és </w:t>
      </w:r>
      <w:r w:rsidRPr="00CC5C6B">
        <w:rPr>
          <w:b/>
        </w:rPr>
        <w:t xml:space="preserve">nyomtatott </w:t>
      </w:r>
      <w:proofErr w:type="spellStart"/>
      <w:r w:rsidRPr="00CC5C6B">
        <w:rPr>
          <w:b/>
        </w:rPr>
        <w:t>LimeSurvey</w:t>
      </w:r>
      <w:proofErr w:type="spellEnd"/>
      <w:r w:rsidRPr="00CC5C6B">
        <w:rPr>
          <w:b/>
        </w:rPr>
        <w:t xml:space="preserve"> pályázati űrlappal</w:t>
      </w:r>
      <w:r>
        <w:t xml:space="preserve">, valamint az </w:t>
      </w:r>
      <w:r w:rsidRPr="00CC5C6B">
        <w:rPr>
          <w:b/>
        </w:rPr>
        <w:t>eredeti munkáltatói jogviszony igazolás</w:t>
      </w:r>
      <w:r>
        <w:t xml:space="preserve"> leadásával történik</w:t>
      </w:r>
      <w:r w:rsidR="00B05EBA">
        <w:t xml:space="preserve">. </w:t>
      </w:r>
      <w:r w:rsidR="00596819">
        <w:t>A pályázati űrlapot közvetlen vezetői jóváhagyással kérnénk leadni.</w:t>
      </w:r>
    </w:p>
    <w:p w:rsidR="00596819" w:rsidRDefault="00596819" w:rsidP="00596819">
      <w:pPr>
        <w:pStyle w:val="Default"/>
        <w:jc w:val="both"/>
      </w:pPr>
    </w:p>
    <w:p w:rsidR="00596819" w:rsidRDefault="00596819" w:rsidP="0059681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C6B">
        <w:rPr>
          <w:rFonts w:ascii="Times New Roman" w:hAnsi="Times New Roman" w:cs="Times New Roman"/>
          <w:sz w:val="24"/>
          <w:szCs w:val="24"/>
        </w:rPr>
        <w:t>LimeSurvey</w:t>
      </w:r>
      <w:proofErr w:type="spellEnd"/>
      <w:r w:rsidRPr="00CC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pályázati űrlap </w:t>
      </w:r>
      <w:r w:rsidRPr="00CC5C6B">
        <w:rPr>
          <w:rFonts w:ascii="Times New Roman" w:hAnsi="Times New Roman" w:cs="Times New Roman"/>
          <w:sz w:val="24"/>
          <w:szCs w:val="24"/>
        </w:rPr>
        <w:t xml:space="preserve">elérése: </w:t>
      </w:r>
    </w:p>
    <w:p w:rsidR="003615C0" w:rsidRDefault="003615C0" w:rsidP="003615C0">
      <w:pPr>
        <w:pStyle w:val="Listaszerbekezds"/>
        <w:jc w:val="both"/>
      </w:pPr>
    </w:p>
    <w:p w:rsidR="00BF6390" w:rsidRPr="00BF6390" w:rsidRDefault="00B05EBA" w:rsidP="00BF6390">
      <w:pPr>
        <w:pStyle w:val="Listaszerbekezds"/>
        <w:rPr>
          <w:sz w:val="24"/>
          <w:szCs w:val="24"/>
        </w:rPr>
      </w:pPr>
      <w:hyperlink r:id="rId9" w:tgtFrame="_blank" w:history="1">
        <w:r w:rsidR="00BF6390" w:rsidRPr="00BF6390">
          <w:rPr>
            <w:rStyle w:val="Hiperhivatkozs"/>
            <w:sz w:val="24"/>
            <w:szCs w:val="24"/>
          </w:rPr>
          <w:t>https://limesurvey.szie.hu/index.php/86994?lang=hu</w:t>
        </w:r>
      </w:hyperlink>
      <w:r w:rsidR="00BF6390" w:rsidRPr="00BF6390">
        <w:rPr>
          <w:sz w:val="24"/>
          <w:szCs w:val="24"/>
        </w:rPr>
        <w:t xml:space="preserve"> </w:t>
      </w:r>
    </w:p>
    <w:p w:rsidR="008D29B8" w:rsidRDefault="008D29B8" w:rsidP="008D29B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munkáltatói jogviszony igazolás (bérosztály által kiállított)</w:t>
      </w:r>
    </w:p>
    <w:p w:rsidR="008D29B8" w:rsidRDefault="008D29B8" w:rsidP="008D29B8">
      <w:pPr>
        <w:pStyle w:val="Default"/>
        <w:ind w:left="720"/>
        <w:jc w:val="both"/>
        <w:rPr>
          <w:color w:val="auto"/>
        </w:rPr>
      </w:pPr>
    </w:p>
    <w:p w:rsidR="008D29B8" w:rsidRDefault="008D29B8" w:rsidP="008D29B8">
      <w:pPr>
        <w:pStyle w:val="Default"/>
        <w:ind w:left="720"/>
        <w:jc w:val="both"/>
        <w:rPr>
          <w:color w:val="auto"/>
        </w:rPr>
      </w:pPr>
    </w:p>
    <w:p w:rsidR="003B4E2D" w:rsidRDefault="008D29B8" w:rsidP="008D29B8">
      <w:pPr>
        <w:pStyle w:val="Default"/>
        <w:jc w:val="both"/>
        <w:rPr>
          <w:b/>
          <w:color w:val="auto"/>
        </w:rPr>
      </w:pPr>
      <w:r>
        <w:rPr>
          <w:color w:val="auto"/>
        </w:rPr>
        <w:t>A nyomtatott dokumentumokon kívül az érvényes pályázathoz szükségesek a tov</w:t>
      </w:r>
      <w:r w:rsidR="001700E2">
        <w:rPr>
          <w:color w:val="auto"/>
        </w:rPr>
        <w:t>ábbi fájlok</w:t>
      </w:r>
      <w:r>
        <w:rPr>
          <w:color w:val="auto"/>
        </w:rPr>
        <w:t xml:space="preserve"> </w:t>
      </w:r>
      <w:r>
        <w:rPr>
          <w:b/>
          <w:color w:val="auto"/>
        </w:rPr>
        <w:t>e</w:t>
      </w:r>
      <w:r w:rsidRPr="00387C2E">
        <w:rPr>
          <w:b/>
          <w:color w:val="auto"/>
        </w:rPr>
        <w:t>lektron</w:t>
      </w:r>
      <w:r>
        <w:rPr>
          <w:b/>
          <w:color w:val="auto"/>
        </w:rPr>
        <w:t>ikus formában történő megküldése a</w:t>
      </w:r>
      <w:r w:rsidR="007D6289">
        <w:rPr>
          <w:b/>
          <w:color w:val="auto"/>
        </w:rPr>
        <w:t xml:space="preserve"> pályázati határidőig a</w:t>
      </w:r>
      <w:r>
        <w:rPr>
          <w:b/>
          <w:color w:val="auto"/>
        </w:rPr>
        <w:t xml:space="preserve"> </w:t>
      </w:r>
      <w:hyperlink r:id="rId10" w:history="1">
        <w:r w:rsidRPr="00387C2E">
          <w:rPr>
            <w:rStyle w:val="Hiperhivatkozs"/>
            <w:b/>
          </w:rPr>
          <w:t>Farkas.Beata@fh.szie.hu</w:t>
        </w:r>
      </w:hyperlink>
      <w:r w:rsidRPr="00387C2E">
        <w:rPr>
          <w:b/>
          <w:color w:val="auto"/>
        </w:rPr>
        <w:t xml:space="preserve"> e-</w:t>
      </w:r>
      <w:r>
        <w:rPr>
          <w:b/>
          <w:color w:val="auto"/>
        </w:rPr>
        <w:t>mail címre:</w:t>
      </w:r>
    </w:p>
    <w:p w:rsidR="003B4E2D" w:rsidRPr="00387C2E" w:rsidRDefault="003B4E2D" w:rsidP="008D29B8">
      <w:pPr>
        <w:pStyle w:val="Default"/>
        <w:jc w:val="both"/>
        <w:rPr>
          <w:b/>
          <w:color w:val="auto"/>
        </w:rPr>
      </w:pPr>
    </w:p>
    <w:p w:rsidR="008D29B8" w:rsidRPr="00387C2E" w:rsidRDefault="008D29B8" w:rsidP="008D29B8">
      <w:pPr>
        <w:pStyle w:val="Default"/>
        <w:ind w:left="720"/>
        <w:jc w:val="both"/>
        <w:rPr>
          <w:b/>
          <w:color w:val="auto"/>
        </w:rPr>
      </w:pPr>
    </w:p>
    <w:p w:rsidR="008D29B8" w:rsidRPr="0026594C" w:rsidRDefault="008D29B8" w:rsidP="008D29B8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26594C">
        <w:rPr>
          <w:color w:val="auto"/>
        </w:rPr>
        <w:t>szakmai önéletrajz (angol és magyar nyelvű)</w:t>
      </w:r>
    </w:p>
    <w:p w:rsidR="008D29B8" w:rsidRPr="00B90EE5" w:rsidRDefault="008D29B8" w:rsidP="008D29B8">
      <w:pPr>
        <w:pStyle w:val="Default"/>
        <w:numPr>
          <w:ilvl w:val="0"/>
          <w:numId w:val="27"/>
        </w:numPr>
        <w:jc w:val="both"/>
      </w:pPr>
      <w:r w:rsidRPr="0026594C">
        <w:rPr>
          <w:color w:val="auto"/>
        </w:rPr>
        <w:t>nyelvvizsga bizonyítvány</w:t>
      </w:r>
      <w:r>
        <w:rPr>
          <w:color w:val="auto"/>
        </w:rPr>
        <w:t xml:space="preserve"> másolata</w:t>
      </w:r>
      <w:r w:rsidRPr="0026594C">
        <w:rPr>
          <w:color w:val="auto"/>
        </w:rPr>
        <w:t xml:space="preserve"> </w:t>
      </w:r>
      <w:proofErr w:type="gramStart"/>
      <w:r w:rsidRPr="0026594C">
        <w:rPr>
          <w:color w:val="auto"/>
        </w:rPr>
        <w:t>(</w:t>
      </w:r>
      <w:r w:rsidR="001700F6">
        <w:rPr>
          <w:color w:val="auto"/>
        </w:rPr>
        <w:t xml:space="preserve"> min</w:t>
      </w:r>
      <w:proofErr w:type="gramEnd"/>
      <w:r w:rsidR="001700F6">
        <w:rPr>
          <w:color w:val="auto"/>
        </w:rPr>
        <w:t xml:space="preserve">. </w:t>
      </w:r>
      <w:r w:rsidRPr="0026594C">
        <w:rPr>
          <w:color w:val="auto"/>
        </w:rPr>
        <w:t xml:space="preserve">középfokú (B2) nyelvvizsga </w:t>
      </w:r>
    </w:p>
    <w:p w:rsidR="00B71887" w:rsidRPr="00B71887" w:rsidRDefault="00B71887" w:rsidP="008D2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8BB" w:rsidRDefault="000C08BB" w:rsidP="00962207">
      <w:pPr>
        <w:jc w:val="both"/>
        <w:rPr>
          <w:rFonts w:ascii="Times New Roman" w:hAnsi="Times New Roman" w:cs="Times New Roman"/>
          <w:sz w:val="24"/>
          <w:szCs w:val="24"/>
        </w:rPr>
      </w:pPr>
      <w:r w:rsidRPr="00B71887">
        <w:rPr>
          <w:rFonts w:ascii="Times New Roman" w:hAnsi="Times New Roman" w:cs="Times New Roman"/>
          <w:sz w:val="24"/>
          <w:szCs w:val="24"/>
        </w:rPr>
        <w:t>A hiányosan benyújtott vagy formailag nem megfelelő pályázatok elutasításra kerülnek.</w:t>
      </w:r>
    </w:p>
    <w:p w:rsidR="00B05EBA" w:rsidRPr="00B71887" w:rsidRDefault="00B05EBA" w:rsidP="009622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09F" w:rsidRDefault="00A6609F" w:rsidP="00962207">
      <w:pPr>
        <w:pStyle w:val="Default"/>
        <w:jc w:val="both"/>
        <w:rPr>
          <w:b/>
          <w:bCs/>
        </w:rPr>
      </w:pPr>
    </w:p>
    <w:p w:rsidR="000C08BB" w:rsidRPr="000C08BB" w:rsidRDefault="000C08BB" w:rsidP="00962207">
      <w:pPr>
        <w:pStyle w:val="Default"/>
        <w:jc w:val="both"/>
        <w:rPr>
          <w:b/>
          <w:bCs/>
        </w:rPr>
      </w:pPr>
      <w:r w:rsidRPr="000C08BB">
        <w:rPr>
          <w:b/>
          <w:bCs/>
        </w:rPr>
        <w:t xml:space="preserve">Eredményhirdetés, jogorvoslat </w:t>
      </w:r>
    </w:p>
    <w:p w:rsidR="000C08BB" w:rsidRPr="000C08BB" w:rsidRDefault="000C08BB" w:rsidP="00962207">
      <w:pPr>
        <w:pStyle w:val="Default"/>
        <w:jc w:val="both"/>
      </w:pPr>
    </w:p>
    <w:p w:rsidR="00BB7CF0" w:rsidRDefault="00BB7CF0" w:rsidP="00962207">
      <w:pPr>
        <w:pStyle w:val="Default"/>
        <w:jc w:val="both"/>
      </w:pPr>
      <w:r>
        <w:t>A pályázók email-</w:t>
      </w:r>
      <w:proofErr w:type="spellStart"/>
      <w:r>
        <w:t>ben</w:t>
      </w:r>
      <w:proofErr w:type="spellEnd"/>
      <w:r>
        <w:t xml:space="preserve"> kerülnek értesítésre a pályázati eredményről a kari vezetők és kancellár/rektor által létrehozott</w:t>
      </w:r>
      <w:r w:rsidR="00256403">
        <w:t xml:space="preserve"> </w:t>
      </w:r>
      <w:r>
        <w:t xml:space="preserve">rangsort követően. </w:t>
      </w:r>
    </w:p>
    <w:p w:rsidR="00BB7CF0" w:rsidRPr="00B90EE5" w:rsidRDefault="00BB7CF0" w:rsidP="00962207">
      <w:pPr>
        <w:pStyle w:val="Default"/>
        <w:jc w:val="both"/>
      </w:pPr>
      <w:r w:rsidRPr="00B90EE5">
        <w:t>A döntéssel szembeni jogorvoslatra karok esetében a kari vezetőnél, központi egységeknél</w:t>
      </w:r>
      <w:r>
        <w:t xml:space="preserve"> dolgozó munkatársak esetében a döntést hozó i</w:t>
      </w:r>
      <w:r w:rsidRPr="00B90EE5">
        <w:t>lletékes v</w:t>
      </w:r>
      <w:r>
        <w:t>ezetőnél az értesítést követő 10</w:t>
      </w:r>
      <w:r w:rsidRPr="00B90EE5">
        <w:t xml:space="preserve"> munkanapon belül, írásban van lehetőség. </w:t>
      </w:r>
    </w:p>
    <w:p w:rsidR="00DB48E7" w:rsidRDefault="00DB48E7" w:rsidP="00250BF5">
      <w:pPr>
        <w:pStyle w:val="Default"/>
        <w:jc w:val="both"/>
      </w:pPr>
    </w:p>
    <w:p w:rsidR="00DB48E7" w:rsidRDefault="00DB48E7" w:rsidP="00250BF5">
      <w:pPr>
        <w:pStyle w:val="Default"/>
        <w:jc w:val="both"/>
      </w:pPr>
    </w:p>
    <w:p w:rsidR="000C08BB" w:rsidRPr="000C08BB" w:rsidRDefault="008D29B8" w:rsidP="00250BF5">
      <w:pPr>
        <w:pStyle w:val="Default"/>
        <w:jc w:val="both"/>
      </w:pPr>
      <w:r>
        <w:t xml:space="preserve">2020. </w:t>
      </w:r>
      <w:r w:rsidR="00256403">
        <w:t>február 25</w:t>
      </w:r>
      <w:r w:rsidR="003B4E2D">
        <w:t>.</w:t>
      </w:r>
    </w:p>
    <w:p w:rsidR="00AF2358" w:rsidRDefault="00AF2358" w:rsidP="00250BF5">
      <w:pPr>
        <w:pStyle w:val="Default"/>
        <w:jc w:val="both"/>
        <w:rPr>
          <w:sz w:val="23"/>
          <w:szCs w:val="23"/>
        </w:rPr>
      </w:pPr>
    </w:p>
    <w:p w:rsidR="00AF2358" w:rsidRPr="008B3E71" w:rsidRDefault="00AF2358" w:rsidP="008B3E71">
      <w:pPr>
        <w:pStyle w:val="Default"/>
        <w:rPr>
          <w:bCs/>
        </w:rPr>
      </w:pPr>
    </w:p>
    <w:p w:rsidR="00CE2A87" w:rsidRPr="008B3E71" w:rsidRDefault="00CE2A87">
      <w:pPr>
        <w:rPr>
          <w:rFonts w:ascii="Times New Roman" w:hAnsi="Times New Roman" w:cs="Times New Roman"/>
          <w:sz w:val="24"/>
          <w:szCs w:val="24"/>
        </w:rPr>
      </w:pPr>
    </w:p>
    <w:sectPr w:rsidR="00CE2A87" w:rsidRPr="008B3E71" w:rsidSect="00505F44"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44" w:rsidRDefault="00505F44" w:rsidP="00505F44">
      <w:pPr>
        <w:spacing w:after="0" w:line="240" w:lineRule="auto"/>
      </w:pPr>
      <w:r>
        <w:separator/>
      </w:r>
    </w:p>
  </w:endnote>
  <w:endnote w:type="continuationSeparator" w:id="0">
    <w:p w:rsidR="00505F44" w:rsidRDefault="00505F44" w:rsidP="0050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34178"/>
      <w:docPartObj>
        <w:docPartGallery w:val="Page Numbers (Bottom of Page)"/>
        <w:docPartUnique/>
      </w:docPartObj>
    </w:sdtPr>
    <w:sdtEndPr/>
    <w:sdtContent>
      <w:p w:rsidR="00505F44" w:rsidRDefault="00505F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BA">
          <w:rPr>
            <w:noProof/>
          </w:rPr>
          <w:t>5</w:t>
        </w:r>
        <w:r>
          <w:fldChar w:fldCharType="end"/>
        </w:r>
      </w:p>
    </w:sdtContent>
  </w:sdt>
  <w:p w:rsidR="00505F44" w:rsidRDefault="00505F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44" w:rsidRDefault="00505F44" w:rsidP="00505F44">
      <w:pPr>
        <w:spacing w:after="0" w:line="240" w:lineRule="auto"/>
      </w:pPr>
      <w:r>
        <w:separator/>
      </w:r>
    </w:p>
  </w:footnote>
  <w:footnote w:type="continuationSeparator" w:id="0">
    <w:p w:rsidR="00505F44" w:rsidRDefault="00505F44" w:rsidP="00505F44">
      <w:pPr>
        <w:spacing w:after="0" w:line="240" w:lineRule="auto"/>
      </w:pPr>
      <w:r>
        <w:continuationSeparator/>
      </w:r>
    </w:p>
  </w:footnote>
  <w:footnote w:id="1">
    <w:p w:rsidR="00B71887" w:rsidRPr="00462AE2" w:rsidRDefault="00B71887" w:rsidP="00B71887">
      <w:pPr>
        <w:pStyle w:val="Default"/>
        <w:rPr>
          <w:rFonts w:ascii="Calibri" w:hAnsi="Calibri" w:cs="Calibri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462AE2">
        <w:rPr>
          <w:rFonts w:ascii="Calibri" w:hAnsi="Calibri" w:cs="Calibri"/>
          <w:sz w:val="20"/>
          <w:szCs w:val="20"/>
        </w:rPr>
        <w:t>Megbízá</w:t>
      </w:r>
      <w:r>
        <w:rPr>
          <w:rFonts w:ascii="Calibri" w:hAnsi="Calibri" w:cs="Calibri"/>
          <w:sz w:val="20"/>
          <w:szCs w:val="20"/>
        </w:rPr>
        <w:t>si szerződéssel dolgozó oktatók</w:t>
      </w:r>
      <w:r w:rsidRPr="00462AE2">
        <w:rPr>
          <w:rFonts w:ascii="Calibri" w:hAnsi="Calibri" w:cs="Calibri"/>
          <w:sz w:val="20"/>
          <w:szCs w:val="20"/>
        </w:rPr>
        <w:t xml:space="preserve"> esetében: a pályázati időszakra, valamint sikeres pályázás esetén a mobilitás teljes idejére is érvényes megbízási szerződéssel szükséges rendelkeznie. Sikeres pályázás esetén az ösztöndíj folyósításához kötelező mellékletként a munkatársnak csatolnia kell megbízási szerződésének másolt példányát. </w:t>
      </w:r>
    </w:p>
    <w:p w:rsidR="00B71887" w:rsidRDefault="00B71887" w:rsidP="00B7188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032"/>
    <w:multiLevelType w:val="hybridMultilevel"/>
    <w:tmpl w:val="B87E3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280"/>
    <w:multiLevelType w:val="hybridMultilevel"/>
    <w:tmpl w:val="0EA2B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CD6"/>
    <w:multiLevelType w:val="hybridMultilevel"/>
    <w:tmpl w:val="DF707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52F"/>
    <w:multiLevelType w:val="hybridMultilevel"/>
    <w:tmpl w:val="B354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597"/>
    <w:multiLevelType w:val="hybridMultilevel"/>
    <w:tmpl w:val="1FEAB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C788D"/>
    <w:multiLevelType w:val="hybridMultilevel"/>
    <w:tmpl w:val="1938D6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D80"/>
    <w:multiLevelType w:val="hybridMultilevel"/>
    <w:tmpl w:val="3800B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7B1"/>
    <w:multiLevelType w:val="hybridMultilevel"/>
    <w:tmpl w:val="745A29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5D71"/>
    <w:multiLevelType w:val="hybridMultilevel"/>
    <w:tmpl w:val="2A8A6534"/>
    <w:lvl w:ilvl="0" w:tplc="45BEF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4D1E"/>
    <w:multiLevelType w:val="hybridMultilevel"/>
    <w:tmpl w:val="643E3D3E"/>
    <w:lvl w:ilvl="0" w:tplc="C6BE02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1168C"/>
    <w:multiLevelType w:val="hybridMultilevel"/>
    <w:tmpl w:val="6BF4F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56CAF"/>
    <w:multiLevelType w:val="multilevel"/>
    <w:tmpl w:val="808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54B55"/>
    <w:multiLevelType w:val="hybridMultilevel"/>
    <w:tmpl w:val="2242C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2DF"/>
    <w:multiLevelType w:val="hybridMultilevel"/>
    <w:tmpl w:val="88D4C95C"/>
    <w:lvl w:ilvl="0" w:tplc="F426F24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7D96564"/>
    <w:multiLevelType w:val="hybridMultilevel"/>
    <w:tmpl w:val="FCC24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D0542"/>
    <w:multiLevelType w:val="hybridMultilevel"/>
    <w:tmpl w:val="C99E6EF0"/>
    <w:lvl w:ilvl="0" w:tplc="F74470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D76106"/>
    <w:multiLevelType w:val="hybridMultilevel"/>
    <w:tmpl w:val="D506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5CF5"/>
    <w:multiLevelType w:val="hybridMultilevel"/>
    <w:tmpl w:val="5AC6D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51B"/>
    <w:multiLevelType w:val="hybridMultilevel"/>
    <w:tmpl w:val="9B160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E51B4"/>
    <w:multiLevelType w:val="hybridMultilevel"/>
    <w:tmpl w:val="522CE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16D6"/>
    <w:multiLevelType w:val="hybridMultilevel"/>
    <w:tmpl w:val="C79C6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07062"/>
    <w:multiLevelType w:val="hybridMultilevel"/>
    <w:tmpl w:val="23B67CB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4E35"/>
    <w:multiLevelType w:val="hybridMultilevel"/>
    <w:tmpl w:val="0804B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E30F2"/>
    <w:multiLevelType w:val="hybridMultilevel"/>
    <w:tmpl w:val="001CA730"/>
    <w:lvl w:ilvl="0" w:tplc="FD86B4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F3657"/>
    <w:multiLevelType w:val="hybridMultilevel"/>
    <w:tmpl w:val="AA9A4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762D"/>
    <w:multiLevelType w:val="hybridMultilevel"/>
    <w:tmpl w:val="B86203DC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031BC"/>
    <w:multiLevelType w:val="hybridMultilevel"/>
    <w:tmpl w:val="67B024E0"/>
    <w:lvl w:ilvl="0" w:tplc="6CD498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1"/>
  </w:num>
  <w:num w:numId="10">
    <w:abstractNumId w:val="25"/>
  </w:num>
  <w:num w:numId="11">
    <w:abstractNumId w:val="4"/>
  </w:num>
  <w:num w:numId="12">
    <w:abstractNumId w:val="2"/>
  </w:num>
  <w:num w:numId="13">
    <w:abstractNumId w:val="18"/>
  </w:num>
  <w:num w:numId="14">
    <w:abstractNumId w:val="7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10"/>
  </w:num>
  <w:num w:numId="20">
    <w:abstractNumId w:val="15"/>
  </w:num>
  <w:num w:numId="21">
    <w:abstractNumId w:val="23"/>
  </w:num>
  <w:num w:numId="22">
    <w:abstractNumId w:val="9"/>
  </w:num>
  <w:num w:numId="23">
    <w:abstractNumId w:val="16"/>
  </w:num>
  <w:num w:numId="24">
    <w:abstractNumId w:val="24"/>
  </w:num>
  <w:num w:numId="25">
    <w:abstractNumId w:val="20"/>
  </w:num>
  <w:num w:numId="26">
    <w:abstractNumId w:val="3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7"/>
    <w:rsid w:val="000226AE"/>
    <w:rsid w:val="000277D2"/>
    <w:rsid w:val="00053EAE"/>
    <w:rsid w:val="00057B00"/>
    <w:rsid w:val="00082D91"/>
    <w:rsid w:val="00084EC5"/>
    <w:rsid w:val="000C08BB"/>
    <w:rsid w:val="000C7135"/>
    <w:rsid w:val="000D75B7"/>
    <w:rsid w:val="000E7823"/>
    <w:rsid w:val="00112BCD"/>
    <w:rsid w:val="001405DA"/>
    <w:rsid w:val="00154D18"/>
    <w:rsid w:val="001700E2"/>
    <w:rsid w:val="001700F6"/>
    <w:rsid w:val="0018377C"/>
    <w:rsid w:val="001C02DE"/>
    <w:rsid w:val="00250BF5"/>
    <w:rsid w:val="00256403"/>
    <w:rsid w:val="002666D3"/>
    <w:rsid w:val="00267351"/>
    <w:rsid w:val="00293703"/>
    <w:rsid w:val="002A41ED"/>
    <w:rsid w:val="002C2569"/>
    <w:rsid w:val="00313718"/>
    <w:rsid w:val="003206C1"/>
    <w:rsid w:val="00324C31"/>
    <w:rsid w:val="003615C0"/>
    <w:rsid w:val="003675B4"/>
    <w:rsid w:val="003B4E2D"/>
    <w:rsid w:val="003B750B"/>
    <w:rsid w:val="003D692F"/>
    <w:rsid w:val="003D791B"/>
    <w:rsid w:val="00420AFE"/>
    <w:rsid w:val="0042553F"/>
    <w:rsid w:val="004315AD"/>
    <w:rsid w:val="00483631"/>
    <w:rsid w:val="004A268D"/>
    <w:rsid w:val="004A7266"/>
    <w:rsid w:val="004B5C84"/>
    <w:rsid w:val="00502977"/>
    <w:rsid w:val="00505F44"/>
    <w:rsid w:val="005132EB"/>
    <w:rsid w:val="0051498F"/>
    <w:rsid w:val="005344E9"/>
    <w:rsid w:val="00545410"/>
    <w:rsid w:val="005735D5"/>
    <w:rsid w:val="005958F7"/>
    <w:rsid w:val="00596819"/>
    <w:rsid w:val="005C3C78"/>
    <w:rsid w:val="005D588F"/>
    <w:rsid w:val="005E4CD4"/>
    <w:rsid w:val="00637DF9"/>
    <w:rsid w:val="0065571C"/>
    <w:rsid w:val="006875F3"/>
    <w:rsid w:val="006C258E"/>
    <w:rsid w:val="006E636C"/>
    <w:rsid w:val="006E68F9"/>
    <w:rsid w:val="00704C3A"/>
    <w:rsid w:val="00735A37"/>
    <w:rsid w:val="0076371C"/>
    <w:rsid w:val="007A45EA"/>
    <w:rsid w:val="007B270D"/>
    <w:rsid w:val="007B4205"/>
    <w:rsid w:val="007B4DCD"/>
    <w:rsid w:val="007B5EC9"/>
    <w:rsid w:val="007D6289"/>
    <w:rsid w:val="00803A93"/>
    <w:rsid w:val="00811E14"/>
    <w:rsid w:val="0081404B"/>
    <w:rsid w:val="00816CED"/>
    <w:rsid w:val="008273FF"/>
    <w:rsid w:val="00847B08"/>
    <w:rsid w:val="00895793"/>
    <w:rsid w:val="008B3E71"/>
    <w:rsid w:val="008B3E9C"/>
    <w:rsid w:val="008C187D"/>
    <w:rsid w:val="008D29B8"/>
    <w:rsid w:val="008F1B91"/>
    <w:rsid w:val="00901D7C"/>
    <w:rsid w:val="00962207"/>
    <w:rsid w:val="009A115F"/>
    <w:rsid w:val="009C338E"/>
    <w:rsid w:val="00A01B86"/>
    <w:rsid w:val="00A2215A"/>
    <w:rsid w:val="00A6609F"/>
    <w:rsid w:val="00AE1615"/>
    <w:rsid w:val="00AF0F65"/>
    <w:rsid w:val="00AF2358"/>
    <w:rsid w:val="00B05EBA"/>
    <w:rsid w:val="00B1338C"/>
    <w:rsid w:val="00B25F10"/>
    <w:rsid w:val="00B42204"/>
    <w:rsid w:val="00B71887"/>
    <w:rsid w:val="00B936CD"/>
    <w:rsid w:val="00BB0634"/>
    <w:rsid w:val="00BB7CF0"/>
    <w:rsid w:val="00BC52FB"/>
    <w:rsid w:val="00BD204E"/>
    <w:rsid w:val="00BF6390"/>
    <w:rsid w:val="00C003D3"/>
    <w:rsid w:val="00C1597C"/>
    <w:rsid w:val="00C24C8B"/>
    <w:rsid w:val="00C47248"/>
    <w:rsid w:val="00C564FA"/>
    <w:rsid w:val="00CE2A87"/>
    <w:rsid w:val="00CF3FB5"/>
    <w:rsid w:val="00D01083"/>
    <w:rsid w:val="00D11F34"/>
    <w:rsid w:val="00D24735"/>
    <w:rsid w:val="00D3619B"/>
    <w:rsid w:val="00DA2AD6"/>
    <w:rsid w:val="00DB48E7"/>
    <w:rsid w:val="00DF4C6C"/>
    <w:rsid w:val="00DF56EC"/>
    <w:rsid w:val="00E2331A"/>
    <w:rsid w:val="00E3362A"/>
    <w:rsid w:val="00E37F62"/>
    <w:rsid w:val="00E86F07"/>
    <w:rsid w:val="00ED4AB6"/>
    <w:rsid w:val="00EE7EFE"/>
    <w:rsid w:val="00F11F90"/>
    <w:rsid w:val="00F7034E"/>
    <w:rsid w:val="00F94AD1"/>
    <w:rsid w:val="00FA3D55"/>
    <w:rsid w:val="00FF45AF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F83"/>
  <w15:chartTrackingRefBased/>
  <w15:docId w15:val="{6CC833D2-74C2-4BB2-A337-D45CC9E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2A87"/>
    <w:rPr>
      <w:color w:val="0563C1" w:themeColor="hyperlink"/>
      <w:u w:val="single"/>
    </w:rPr>
  </w:style>
  <w:style w:type="paragraph" w:customStyle="1" w:styleId="Default">
    <w:name w:val="Default"/>
    <w:rsid w:val="00CE2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16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4F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135"/>
  </w:style>
  <w:style w:type="paragraph" w:styleId="llb">
    <w:name w:val="footer"/>
    <w:basedOn w:val="Norml"/>
    <w:link w:val="llbChar"/>
    <w:uiPriority w:val="99"/>
    <w:unhideWhenUsed/>
    <w:rsid w:val="0050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F44"/>
  </w:style>
  <w:style w:type="character" w:styleId="Mrltotthiperhivatkozs">
    <w:name w:val="FollowedHyperlink"/>
    <w:basedOn w:val="Bekezdsalapbettpusa"/>
    <w:uiPriority w:val="99"/>
    <w:semiHidden/>
    <w:unhideWhenUsed/>
    <w:rsid w:val="00B936CD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8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8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1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istance-calculator_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ztondijak.szie.hu/erasmus/partneregyetemekpartner-univers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rkas.Beata@fh.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mesurvey.szie.hu/index.php/86994?lang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950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22</cp:revision>
  <cp:lastPrinted>2020-02-17T08:52:00Z</cp:lastPrinted>
  <dcterms:created xsi:type="dcterms:W3CDTF">2020-02-17T07:47:00Z</dcterms:created>
  <dcterms:modified xsi:type="dcterms:W3CDTF">2020-02-25T14:53:00Z</dcterms:modified>
</cp:coreProperties>
</file>